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653F" w14:textId="340D5038" w:rsidR="009342DE" w:rsidRPr="00E17492" w:rsidRDefault="00E17492" w:rsidP="00CF1B7B">
      <w:pPr>
        <w:spacing w:after="0"/>
        <w:jc w:val="center"/>
        <w:rPr>
          <w:rFonts w:ascii="Lato Black" w:hAnsi="Lato Black"/>
          <w:b/>
          <w:bCs/>
          <w:sz w:val="28"/>
        </w:rPr>
      </w:pPr>
      <w:r>
        <w:rPr>
          <w:rFonts w:ascii="Lato Black" w:hAnsi="Lato Black"/>
          <w:b/>
          <w:bCs/>
          <w:sz w:val="28"/>
        </w:rPr>
        <w:t>L</w:t>
      </w:r>
      <w:r w:rsidRPr="00E17492">
        <w:rPr>
          <w:rFonts w:ascii="Lato Black" w:hAnsi="Lato Black"/>
          <w:b/>
          <w:bCs/>
          <w:sz w:val="28"/>
        </w:rPr>
        <w:t xml:space="preserve">a ampliación de la planta solar de </w:t>
      </w:r>
      <w:r>
        <w:rPr>
          <w:rFonts w:ascii="Lato Black" w:hAnsi="Lato Black"/>
          <w:b/>
          <w:bCs/>
          <w:sz w:val="28"/>
        </w:rPr>
        <w:t>BEC</w:t>
      </w:r>
      <w:r w:rsidRPr="00E17492">
        <w:rPr>
          <w:rFonts w:ascii="Lato Black" w:hAnsi="Lato Black"/>
          <w:b/>
          <w:bCs/>
          <w:sz w:val="28"/>
        </w:rPr>
        <w:t xml:space="preserve"> ya está en funcionamiento y abastece el 18% del consumo</w:t>
      </w:r>
    </w:p>
    <w:p w14:paraId="2C9F32EA" w14:textId="77777777" w:rsidR="00CF1B7B" w:rsidRPr="00CF1B7B" w:rsidRDefault="00CF1B7B" w:rsidP="00CF1B7B">
      <w:pPr>
        <w:spacing w:after="0"/>
        <w:jc w:val="center"/>
        <w:rPr>
          <w:bCs/>
          <w:sz w:val="28"/>
        </w:rPr>
      </w:pPr>
    </w:p>
    <w:p w14:paraId="5671D4D6" w14:textId="073186C1" w:rsidR="006031D2" w:rsidRDefault="00CF1B7B" w:rsidP="00CF1B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 w:rsidRPr="00CF1B7B">
        <w:rPr>
          <w:bCs/>
          <w:sz w:val="24"/>
          <w:szCs w:val="24"/>
        </w:rPr>
        <w:t>Se han instalado 1.800 placas solares y es la cubierta fotovoltaica más grande de Bizkaia</w:t>
      </w:r>
    </w:p>
    <w:p w14:paraId="595E4C7D" w14:textId="7BCAA64D" w:rsidR="000A0A2B" w:rsidRPr="00CF1B7B" w:rsidRDefault="000A0A2B" w:rsidP="00CF1B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 producción</w:t>
      </w:r>
      <w:r w:rsidR="0026340B">
        <w:rPr>
          <w:bCs/>
          <w:sz w:val="24"/>
          <w:szCs w:val="24"/>
        </w:rPr>
        <w:t xml:space="preserve"> abastece BEC</w:t>
      </w:r>
      <w:r>
        <w:rPr>
          <w:bCs/>
          <w:sz w:val="24"/>
          <w:szCs w:val="24"/>
        </w:rPr>
        <w:t xml:space="preserve"> régimen de autoconsumo.</w:t>
      </w:r>
    </w:p>
    <w:p w14:paraId="326CC677" w14:textId="77777777" w:rsidR="00CF1B7B" w:rsidRDefault="00CF1B7B" w:rsidP="002A3600">
      <w:pPr>
        <w:spacing w:after="0" w:line="240" w:lineRule="auto"/>
        <w:jc w:val="both"/>
        <w:rPr>
          <w:b/>
          <w:sz w:val="28"/>
        </w:rPr>
      </w:pPr>
    </w:p>
    <w:p w14:paraId="67FF035C" w14:textId="026C3B49" w:rsidR="0093308D" w:rsidRDefault="006031D2" w:rsidP="00435AF0">
      <w:pPr>
        <w:jc w:val="both"/>
      </w:pPr>
      <w:r w:rsidRPr="006031D2">
        <w:t xml:space="preserve">La ampliación de la planta solar fotovoltaica de Bilbao </w:t>
      </w:r>
      <w:proofErr w:type="spellStart"/>
      <w:r w:rsidRPr="006031D2">
        <w:t>Exhibition</w:t>
      </w:r>
      <w:proofErr w:type="spellEnd"/>
      <w:r w:rsidRPr="006031D2">
        <w:t xml:space="preserve"> Centre está </w:t>
      </w:r>
      <w:r w:rsidR="00C266A7">
        <w:t xml:space="preserve">finalizada y </w:t>
      </w:r>
      <w:r w:rsidRPr="006031D2">
        <w:t>en funcionamiento</w:t>
      </w:r>
      <w:r>
        <w:t xml:space="preserve">. </w:t>
      </w:r>
      <w:r w:rsidR="00817B91">
        <w:t>Tras</w:t>
      </w:r>
      <w:r w:rsidR="002A3600">
        <w:t xml:space="preserve"> los trabajos </w:t>
      </w:r>
      <w:r w:rsidR="00622CC6">
        <w:t>de</w:t>
      </w:r>
      <w:r w:rsidR="00E01F58">
        <w:t xml:space="preserve"> izado </w:t>
      </w:r>
      <w:r w:rsidR="002A3600">
        <w:t xml:space="preserve">a cubierta </w:t>
      </w:r>
      <w:r w:rsidR="00622CC6">
        <w:t>e</w:t>
      </w:r>
      <w:r w:rsidR="00E01F58">
        <w:t xml:space="preserve"> </w:t>
      </w:r>
      <w:r w:rsidR="002A3600">
        <w:t>instalación</w:t>
      </w:r>
      <w:r w:rsidR="00E01F58">
        <w:t>,</w:t>
      </w:r>
      <w:r w:rsidR="002A3600">
        <w:t xml:space="preserve"> </w:t>
      </w:r>
      <w:r w:rsidR="00622CC6">
        <w:t xml:space="preserve">ya se </w:t>
      </w:r>
      <w:r w:rsidR="002A3600">
        <w:t xml:space="preserve">han adaptado los sistemas para conectarlos a la red interna. </w:t>
      </w:r>
      <w:r w:rsidR="00622CC6">
        <w:t>La</w:t>
      </w:r>
      <w:r w:rsidR="002A3600">
        <w:t xml:space="preserve"> nueva planta solar se dedicará íntegramente al autoconsumo </w:t>
      </w:r>
      <w:r w:rsidR="000926FD">
        <w:t>para</w:t>
      </w:r>
      <w:r w:rsidR="00031B39">
        <w:t xml:space="preserve"> autoabastecimiento</w:t>
      </w:r>
      <w:r w:rsidR="000926FD">
        <w:t xml:space="preserve"> de las propias necesidades energéticas de BEC.</w:t>
      </w:r>
      <w:r w:rsidR="00031B39">
        <w:t xml:space="preserve"> Esta nueva estructura es la instalación fotovoltaica en cubierta más grande de Bizkaia y se suma a la ya instalada en 2004, </w:t>
      </w:r>
      <w:r w:rsidR="00D97298">
        <w:t xml:space="preserve">que </w:t>
      </w:r>
      <w:r w:rsidR="00E01F58">
        <w:t>seguirá vertiendo</w:t>
      </w:r>
      <w:r w:rsidR="00435AF0" w:rsidRPr="00435AF0">
        <w:t xml:space="preserve"> la energía a la red general</w:t>
      </w:r>
      <w:r w:rsidR="00E01F58">
        <w:t xml:space="preserve">. </w:t>
      </w:r>
    </w:p>
    <w:p w14:paraId="62CD73B1" w14:textId="3BE50236" w:rsidR="000926FD" w:rsidRDefault="00435AF0" w:rsidP="000926FD">
      <w:pPr>
        <w:spacing w:after="0" w:line="240" w:lineRule="auto"/>
        <w:jc w:val="both"/>
      </w:pPr>
      <w:r>
        <w:t xml:space="preserve">En total se han instalado 1.800 placas solares con el objetivo de generar energía eléctrica con una potencia </w:t>
      </w:r>
      <w:r w:rsidR="000926FD">
        <w:t xml:space="preserve">nominal </w:t>
      </w:r>
      <w:r>
        <w:t>de 9</w:t>
      </w:r>
      <w:r w:rsidR="00B70F84">
        <w:t>9</w:t>
      </w:r>
      <w:r>
        <w:t xml:space="preserve">0 kW. Los generadores fotovoltaicos, dispositivos que proporcionan electricidad limpia y renovable, se han </w:t>
      </w:r>
      <w:r w:rsidR="004021FD">
        <w:t>colocado</w:t>
      </w:r>
      <w:r>
        <w:t xml:space="preserve"> en estructuras con una inclinación de 10 grados en la cubierta del pabellón 6. </w:t>
      </w:r>
      <w:r w:rsidR="000926FD">
        <w:t xml:space="preserve">Operativa desde finales de abril, la planta ha producido en estos </w:t>
      </w:r>
      <w:r w:rsidR="000A55AC">
        <w:t xml:space="preserve">casi </w:t>
      </w:r>
      <w:r w:rsidR="000926FD">
        <w:t>dos meses de funcionamiento 217.523 kWh en régimen de autoconsumo sin venta de excedentes a la red. Esta producción representa cerca del 18% de la energía consumida por BEC en el mismo periodo de tiempo.</w:t>
      </w:r>
    </w:p>
    <w:p w14:paraId="3557D8FF" w14:textId="77777777" w:rsidR="000926FD" w:rsidRDefault="000926FD" w:rsidP="0093308D">
      <w:pPr>
        <w:spacing w:after="0" w:line="240" w:lineRule="auto"/>
        <w:jc w:val="both"/>
      </w:pPr>
    </w:p>
    <w:p w14:paraId="314055C9" w14:textId="47FC4E62" w:rsidR="00820865" w:rsidRDefault="00FE0394" w:rsidP="0093308D">
      <w:pPr>
        <w:spacing w:after="0" w:line="240" w:lineRule="auto"/>
        <w:jc w:val="both"/>
      </w:pPr>
      <w:r>
        <w:t xml:space="preserve">Esta ampliación ha supuesto una inversión de 650.000 euros que se ha llevado a cabo con fondos propios de BEC Solar, sociedad limitada </w:t>
      </w:r>
      <w:r w:rsidR="00BD5D78">
        <w:t xml:space="preserve">participada </w:t>
      </w:r>
      <w:r>
        <w:t xml:space="preserve">por </w:t>
      </w:r>
      <w:r w:rsidR="00F72834">
        <w:t xml:space="preserve">el </w:t>
      </w:r>
      <w:r>
        <w:t>Ente Vasco de Energía</w:t>
      </w:r>
      <w:r w:rsidR="00F72834">
        <w:t xml:space="preserve"> (EVE)</w:t>
      </w:r>
      <w:r>
        <w:t xml:space="preserve"> y Bilbao </w:t>
      </w:r>
      <w:proofErr w:type="spellStart"/>
      <w:r>
        <w:t>Exhibition</w:t>
      </w:r>
      <w:proofErr w:type="spellEnd"/>
      <w:r>
        <w:t xml:space="preserve"> Centre</w:t>
      </w:r>
      <w:r w:rsidR="00435AF0">
        <w:t>.</w:t>
      </w:r>
    </w:p>
    <w:p w14:paraId="36CDF054" w14:textId="77777777" w:rsidR="00820865" w:rsidRDefault="00820865" w:rsidP="0093308D">
      <w:pPr>
        <w:spacing w:after="0" w:line="240" w:lineRule="auto"/>
        <w:jc w:val="both"/>
      </w:pPr>
    </w:p>
    <w:p w14:paraId="24D8F3C2" w14:textId="0D58028E" w:rsidR="00A0429D" w:rsidRDefault="00C266A7" w:rsidP="005264C3">
      <w:pPr>
        <w:spacing w:after="0" w:line="240" w:lineRule="auto"/>
        <w:jc w:val="both"/>
        <w:rPr>
          <w:iCs/>
        </w:rPr>
      </w:pPr>
      <w:r w:rsidRPr="00452BA5">
        <w:t xml:space="preserve">Utilizar la energía del sol </w:t>
      </w:r>
      <w:r>
        <w:t xml:space="preserve">para producir electricidad en una ubicación como la que ofrece </w:t>
      </w:r>
      <w:r w:rsidR="007C6F44">
        <w:t xml:space="preserve">BEC </w:t>
      </w:r>
      <w:r>
        <w:t xml:space="preserve">se convierte en una alternativa de suministro energético muy interesante por la dimensión del recinto. </w:t>
      </w:r>
      <w:r w:rsidR="00820865">
        <w:rPr>
          <w:iCs/>
        </w:rPr>
        <w:t>Además, la energía es uno de los principales ejes de trabajo para certificar los eventos como sostenible</w:t>
      </w:r>
      <w:r w:rsidR="00A2281E">
        <w:rPr>
          <w:iCs/>
        </w:rPr>
        <w:t>s</w:t>
      </w:r>
      <w:r w:rsidR="00820865">
        <w:rPr>
          <w:iCs/>
        </w:rPr>
        <w:t xml:space="preserve"> con el </w:t>
      </w:r>
      <w:r w:rsidR="00820865" w:rsidRPr="00887BEE">
        <w:rPr>
          <w:b/>
          <w:bCs/>
          <w:iCs/>
        </w:rPr>
        <w:t xml:space="preserve">sello </w:t>
      </w:r>
      <w:proofErr w:type="spellStart"/>
      <w:r w:rsidR="00820865" w:rsidRPr="00887BEE">
        <w:rPr>
          <w:b/>
          <w:bCs/>
          <w:iCs/>
        </w:rPr>
        <w:t>Erronka</w:t>
      </w:r>
      <w:proofErr w:type="spellEnd"/>
      <w:r w:rsidR="00820865" w:rsidRPr="00887BEE">
        <w:rPr>
          <w:b/>
          <w:bCs/>
          <w:iCs/>
        </w:rPr>
        <w:t xml:space="preserve"> Garbia</w:t>
      </w:r>
      <w:r w:rsidR="00820865">
        <w:rPr>
          <w:iCs/>
        </w:rPr>
        <w:t xml:space="preserve">. </w:t>
      </w:r>
      <w:r w:rsidR="00D76560">
        <w:t xml:space="preserve">Estas acciones </w:t>
      </w:r>
      <w:proofErr w:type="gramStart"/>
      <w:r w:rsidR="00D76560">
        <w:t xml:space="preserve">se enmarcan </w:t>
      </w:r>
      <w:r w:rsidR="00E71CD2">
        <w:t>dentro</w:t>
      </w:r>
      <w:r w:rsidR="00D76560">
        <w:t xml:space="preserve"> </w:t>
      </w:r>
      <w:r w:rsidR="00E71CD2">
        <w:t>d</w:t>
      </w:r>
      <w:r w:rsidR="00D76560">
        <w:t>el</w:t>
      </w:r>
      <w:proofErr w:type="gramEnd"/>
      <w:r w:rsidR="00D76560">
        <w:t xml:space="preserve"> compromiso de BEC por la sostenibilidad y la agenda ODS 2030 </w:t>
      </w:r>
      <w:r w:rsidR="00D76560" w:rsidRPr="000E02F9">
        <w:t xml:space="preserve">- </w:t>
      </w:r>
      <w:r w:rsidR="00D76560" w:rsidRPr="000E02F9">
        <w:rPr>
          <w:iCs/>
        </w:rPr>
        <w:t>Obj</w:t>
      </w:r>
      <w:r w:rsidR="00D76560">
        <w:rPr>
          <w:iCs/>
        </w:rPr>
        <w:t>etivos de Desarrollo Sostenible.</w:t>
      </w:r>
    </w:p>
    <w:p w14:paraId="222988DA" w14:textId="77777777" w:rsidR="00820865" w:rsidRDefault="00820865" w:rsidP="005264C3">
      <w:pPr>
        <w:spacing w:after="0" w:line="240" w:lineRule="auto"/>
        <w:jc w:val="both"/>
        <w:rPr>
          <w:iCs/>
        </w:rPr>
      </w:pPr>
    </w:p>
    <w:p w14:paraId="651F23C2" w14:textId="77777777" w:rsidR="00C25617" w:rsidRDefault="00C25617" w:rsidP="00817B91">
      <w:pPr>
        <w:spacing w:after="0"/>
        <w:jc w:val="both"/>
      </w:pPr>
    </w:p>
    <w:p w14:paraId="76ABA5EF" w14:textId="5AEADEF7" w:rsidR="00C25617" w:rsidRPr="00C25617" w:rsidRDefault="00C25617" w:rsidP="00817B91">
      <w:pPr>
        <w:spacing w:after="0"/>
        <w:jc w:val="both"/>
        <w:rPr>
          <w:i/>
        </w:rPr>
      </w:pPr>
      <w:r>
        <w:rPr>
          <w:i/>
        </w:rPr>
        <w:t xml:space="preserve">Departamento de Comunicación, </w:t>
      </w:r>
      <w:r w:rsidR="007A7E15">
        <w:rPr>
          <w:i/>
        </w:rPr>
        <w:t>19</w:t>
      </w:r>
      <w:r>
        <w:rPr>
          <w:i/>
        </w:rPr>
        <w:t xml:space="preserve"> de </w:t>
      </w:r>
      <w:r w:rsidR="007F0C72">
        <w:rPr>
          <w:i/>
        </w:rPr>
        <w:t>junio</w:t>
      </w:r>
      <w:r>
        <w:rPr>
          <w:i/>
        </w:rPr>
        <w:t xml:space="preserve"> de 2023</w:t>
      </w:r>
    </w:p>
    <w:sectPr w:rsidR="00C25617" w:rsidRPr="00C25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9268" w14:textId="77777777" w:rsidR="00D032B7" w:rsidRDefault="00D032B7" w:rsidP="006031D2">
      <w:pPr>
        <w:spacing w:after="0" w:line="240" w:lineRule="auto"/>
      </w:pPr>
      <w:r>
        <w:separator/>
      </w:r>
    </w:p>
  </w:endnote>
  <w:endnote w:type="continuationSeparator" w:id="0">
    <w:p w14:paraId="7D090C68" w14:textId="77777777" w:rsidR="00D032B7" w:rsidRDefault="00D032B7" w:rsidP="0060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0A91" w14:textId="77777777" w:rsidR="007A7E15" w:rsidRDefault="007A7E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317F" w14:textId="215D3FBD" w:rsidR="00BD1E7C" w:rsidRDefault="00BD1E7C" w:rsidP="00BD1E7C">
    <w:pPr>
      <w:pStyle w:val="Piedepgina"/>
      <w:tabs>
        <w:tab w:val="clear" w:pos="4252"/>
        <w:tab w:val="clear" w:pos="8504"/>
        <w:tab w:val="left" w:pos="121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3A91" w14:textId="77777777" w:rsidR="007A7E15" w:rsidRDefault="007A7E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86F0" w14:textId="77777777" w:rsidR="00D032B7" w:rsidRDefault="00D032B7" w:rsidP="006031D2">
      <w:pPr>
        <w:spacing w:after="0" w:line="240" w:lineRule="auto"/>
      </w:pPr>
      <w:r>
        <w:separator/>
      </w:r>
    </w:p>
  </w:footnote>
  <w:footnote w:type="continuationSeparator" w:id="0">
    <w:p w14:paraId="6609D4AB" w14:textId="77777777" w:rsidR="00D032B7" w:rsidRDefault="00D032B7" w:rsidP="0060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9775" w14:textId="77777777" w:rsidR="007A7E15" w:rsidRDefault="007A7E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2967"/>
      <w:gridCol w:w="3302"/>
    </w:tblGrid>
    <w:tr w:rsidR="00BD1E7C" w:rsidRPr="009A5CA9" w14:paraId="471E8396" w14:textId="77777777" w:rsidTr="00BD1E7C">
      <w:tc>
        <w:tcPr>
          <w:tcW w:w="2747" w:type="dxa"/>
          <w:vAlign w:val="center"/>
        </w:tcPr>
        <w:p w14:paraId="1F100292" w14:textId="77777777" w:rsidR="00BD1E7C" w:rsidRPr="009A5CA9" w:rsidRDefault="00BD1E7C" w:rsidP="00BD1E7C">
          <w:pPr>
            <w:jc w:val="center"/>
            <w:rPr>
              <w:sz w:val="20"/>
              <w:szCs w:val="20"/>
            </w:rPr>
          </w:pPr>
        </w:p>
        <w:p w14:paraId="0162B7DD" w14:textId="26132605" w:rsidR="00BD1E7C" w:rsidRPr="009A5CA9" w:rsidRDefault="00BD1E7C" w:rsidP="00BD1E7C">
          <w:pPr>
            <w:jc w:val="center"/>
            <w:rPr>
              <w:sz w:val="20"/>
              <w:szCs w:val="20"/>
            </w:rPr>
          </w:pPr>
          <w:r w:rsidRPr="009A5CA9">
            <w:rPr>
              <w:noProof/>
              <w:sz w:val="28"/>
              <w:szCs w:val="28"/>
              <w:lang w:eastAsia="es-ES"/>
            </w:rPr>
            <w:drawing>
              <wp:inline distT="0" distB="0" distL="0" distR="0" wp14:anchorId="47A64CE8" wp14:editId="51E137DF">
                <wp:extent cx="1904804" cy="1162050"/>
                <wp:effectExtent l="0" t="0" r="635" b="0"/>
                <wp:docPr id="1518453417" name="Imagen 1518453417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453417" name="Imagen 1518453417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001" cy="1164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dxa"/>
          <w:vAlign w:val="center"/>
        </w:tcPr>
        <w:p w14:paraId="43344E69" w14:textId="77777777" w:rsidR="00BD1E7C" w:rsidRPr="009A5CA9" w:rsidRDefault="00BD1E7C" w:rsidP="00BD1E7C">
          <w:pPr>
            <w:jc w:val="center"/>
            <w:rPr>
              <w:sz w:val="20"/>
              <w:szCs w:val="20"/>
            </w:rPr>
          </w:pPr>
        </w:p>
        <w:p w14:paraId="55E17F65" w14:textId="1F498834" w:rsidR="00BD1E7C" w:rsidRPr="009A5CA9" w:rsidRDefault="00BD1E7C" w:rsidP="00BD1E7C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2FAF9D9" wp14:editId="7CBC0870">
                <wp:extent cx="1174251" cy="779489"/>
                <wp:effectExtent l="0" t="0" r="0" b="0"/>
                <wp:docPr id="95292118" name="Imagen 1" descr="Dibujo de una person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92118" name="Imagen 1" descr="Dibujo de una persona&#10;&#10;Descripción generada automáticamente con confianza baj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81" cy="796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1" w:type="dxa"/>
          <w:vAlign w:val="center"/>
        </w:tcPr>
        <w:p w14:paraId="46E12A3F" w14:textId="19663626" w:rsidR="00BD1E7C" w:rsidRPr="009A5CA9" w:rsidRDefault="00BD1E7C" w:rsidP="00BD1E7C">
          <w:pPr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13807DB" wp14:editId="53379C47">
                <wp:extent cx="1412848" cy="768058"/>
                <wp:effectExtent l="0" t="0" r="0" b="0"/>
                <wp:docPr id="947824464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824464" name="Imagen 2" descr="Text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907" cy="784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D1E7C" w:rsidRPr="009A5CA9" w14:paraId="36804567" w14:textId="77777777" w:rsidTr="00BD1E7C">
      <w:tc>
        <w:tcPr>
          <w:tcW w:w="2747" w:type="dxa"/>
          <w:vAlign w:val="center"/>
        </w:tcPr>
        <w:p w14:paraId="78AADD04" w14:textId="77777777" w:rsidR="00BD1E7C" w:rsidRPr="009A5CA9" w:rsidRDefault="00BD1E7C" w:rsidP="00BD1E7C">
          <w:pPr>
            <w:jc w:val="center"/>
            <w:rPr>
              <w:sz w:val="20"/>
              <w:szCs w:val="20"/>
            </w:rPr>
          </w:pPr>
        </w:p>
      </w:tc>
      <w:tc>
        <w:tcPr>
          <w:tcW w:w="3207" w:type="dxa"/>
          <w:vAlign w:val="center"/>
        </w:tcPr>
        <w:p w14:paraId="4DEDE640" w14:textId="77777777" w:rsidR="00BD1E7C" w:rsidRPr="009A5CA9" w:rsidRDefault="00BD1E7C" w:rsidP="00BD1E7C">
          <w:pPr>
            <w:jc w:val="center"/>
            <w:rPr>
              <w:sz w:val="20"/>
              <w:szCs w:val="20"/>
            </w:rPr>
          </w:pPr>
        </w:p>
      </w:tc>
      <w:tc>
        <w:tcPr>
          <w:tcW w:w="3531" w:type="dxa"/>
          <w:vAlign w:val="center"/>
        </w:tcPr>
        <w:p w14:paraId="3AA71292" w14:textId="77777777" w:rsidR="00BD1E7C" w:rsidRPr="009A5CA9" w:rsidRDefault="00BD1E7C" w:rsidP="00BD1E7C">
          <w:pPr>
            <w:jc w:val="center"/>
            <w:rPr>
              <w:noProof/>
              <w:sz w:val="28"/>
              <w:szCs w:val="28"/>
              <w:lang w:eastAsia="es-ES"/>
            </w:rPr>
          </w:pPr>
        </w:p>
      </w:tc>
    </w:tr>
  </w:tbl>
  <w:p w14:paraId="2462B8F8" w14:textId="77777777" w:rsidR="006031D2" w:rsidRDefault="006031D2" w:rsidP="006031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A06C" w14:textId="77777777" w:rsidR="007A7E15" w:rsidRDefault="007A7E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23E0"/>
    <w:multiLevelType w:val="hybridMultilevel"/>
    <w:tmpl w:val="24321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D4"/>
    <w:rsid w:val="00010BB0"/>
    <w:rsid w:val="00031B39"/>
    <w:rsid w:val="0007321E"/>
    <w:rsid w:val="000926FD"/>
    <w:rsid w:val="000A0A2B"/>
    <w:rsid w:val="000A55AC"/>
    <w:rsid w:val="000E02F9"/>
    <w:rsid w:val="000F3F90"/>
    <w:rsid w:val="00106894"/>
    <w:rsid w:val="001F4C05"/>
    <w:rsid w:val="00242DB9"/>
    <w:rsid w:val="0026340B"/>
    <w:rsid w:val="00286E93"/>
    <w:rsid w:val="00295C26"/>
    <w:rsid w:val="002A2910"/>
    <w:rsid w:val="002A3600"/>
    <w:rsid w:val="002B34DB"/>
    <w:rsid w:val="00327D33"/>
    <w:rsid w:val="004021FD"/>
    <w:rsid w:val="0041077B"/>
    <w:rsid w:val="004206E2"/>
    <w:rsid w:val="00435AF0"/>
    <w:rsid w:val="005264C3"/>
    <w:rsid w:val="00582993"/>
    <w:rsid w:val="006031D2"/>
    <w:rsid w:val="00622CC6"/>
    <w:rsid w:val="0064746A"/>
    <w:rsid w:val="0065014D"/>
    <w:rsid w:val="007429B5"/>
    <w:rsid w:val="007945D1"/>
    <w:rsid w:val="007A7E15"/>
    <w:rsid w:val="007C6F44"/>
    <w:rsid w:val="007F0C72"/>
    <w:rsid w:val="00817B91"/>
    <w:rsid w:val="00820865"/>
    <w:rsid w:val="00887BEE"/>
    <w:rsid w:val="00896F11"/>
    <w:rsid w:val="008E2875"/>
    <w:rsid w:val="0093308D"/>
    <w:rsid w:val="009342DE"/>
    <w:rsid w:val="009C3CA2"/>
    <w:rsid w:val="009D74A6"/>
    <w:rsid w:val="00A0429D"/>
    <w:rsid w:val="00A2281E"/>
    <w:rsid w:val="00B70F84"/>
    <w:rsid w:val="00B809D4"/>
    <w:rsid w:val="00BD1E7C"/>
    <w:rsid w:val="00BD5D78"/>
    <w:rsid w:val="00BD7615"/>
    <w:rsid w:val="00C25617"/>
    <w:rsid w:val="00C266A7"/>
    <w:rsid w:val="00C43996"/>
    <w:rsid w:val="00CF1B7B"/>
    <w:rsid w:val="00D032B7"/>
    <w:rsid w:val="00D76560"/>
    <w:rsid w:val="00D97298"/>
    <w:rsid w:val="00E01F58"/>
    <w:rsid w:val="00E17492"/>
    <w:rsid w:val="00E3188E"/>
    <w:rsid w:val="00E71CD2"/>
    <w:rsid w:val="00EE6488"/>
    <w:rsid w:val="00EF113C"/>
    <w:rsid w:val="00F47F72"/>
    <w:rsid w:val="00F5420D"/>
    <w:rsid w:val="00F72834"/>
    <w:rsid w:val="00FB435A"/>
    <w:rsid w:val="00FE0394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80F7"/>
  <w15:chartTrackingRefBased/>
  <w15:docId w15:val="{0B34468C-65D0-4D49-8D57-D90706C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1D2"/>
  </w:style>
  <w:style w:type="paragraph" w:styleId="Piedepgina">
    <w:name w:val="footer"/>
    <w:basedOn w:val="Normal"/>
    <w:link w:val="PiedepginaCar"/>
    <w:uiPriority w:val="99"/>
    <w:unhideWhenUsed/>
    <w:rsid w:val="00603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1D2"/>
  </w:style>
  <w:style w:type="table" w:styleId="Tablaconcuadrcula">
    <w:name w:val="Table Grid"/>
    <w:basedOn w:val="Tablanormal"/>
    <w:uiPriority w:val="39"/>
    <w:rsid w:val="006031D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4D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D5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Martínez</dc:creator>
  <cp:keywords/>
  <dc:description/>
  <cp:lastModifiedBy>Imanol Zenborain</cp:lastModifiedBy>
  <cp:revision>46</cp:revision>
  <cp:lastPrinted>2023-06-13T08:19:00Z</cp:lastPrinted>
  <dcterms:created xsi:type="dcterms:W3CDTF">2023-04-14T08:36:00Z</dcterms:created>
  <dcterms:modified xsi:type="dcterms:W3CDTF">2023-06-19T06:03:00Z</dcterms:modified>
</cp:coreProperties>
</file>