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7F6D" w14:textId="16DEF18A" w:rsidR="008D5F02" w:rsidRPr="0024206E" w:rsidRDefault="008D5F02">
      <w:pPr>
        <w:rPr>
          <w:sz w:val="20"/>
          <w:szCs w:val="18"/>
          <w:u w:val="single"/>
        </w:rPr>
      </w:pPr>
      <w:r w:rsidRPr="0024206E">
        <w:rPr>
          <w:sz w:val="20"/>
          <w:szCs w:val="18"/>
          <w:u w:val="single"/>
        </w:rPr>
        <w:t>Nota de prensa</w:t>
      </w:r>
    </w:p>
    <w:p w14:paraId="0580CF95" w14:textId="77777777" w:rsidR="008D5F02" w:rsidRDefault="008D5F02"/>
    <w:p w14:paraId="0F5E70A1" w14:textId="77777777" w:rsidR="00454BCD" w:rsidRDefault="00454BCD"/>
    <w:p w14:paraId="480274AE" w14:textId="282A5981" w:rsidR="00454BCD" w:rsidRPr="00447F97" w:rsidRDefault="00454BCD" w:rsidP="00006401">
      <w:pPr>
        <w:jc w:val="center"/>
        <w:rPr>
          <w:b/>
          <w:bCs/>
          <w:sz w:val="28"/>
          <w:szCs w:val="26"/>
        </w:rPr>
      </w:pPr>
      <w:r w:rsidRPr="00447F97">
        <w:rPr>
          <w:b/>
          <w:bCs/>
          <w:sz w:val="28"/>
          <w:szCs w:val="26"/>
        </w:rPr>
        <w:t xml:space="preserve">En vigor a partir del 15 de abril con un presupuesto de </w:t>
      </w:r>
      <w:r w:rsidR="001D22B4" w:rsidRPr="00447F97">
        <w:rPr>
          <w:b/>
          <w:bCs/>
          <w:sz w:val="28"/>
          <w:szCs w:val="26"/>
        </w:rPr>
        <w:t>8,5</w:t>
      </w:r>
      <w:r w:rsidRPr="00447F97">
        <w:rPr>
          <w:b/>
          <w:bCs/>
          <w:sz w:val="28"/>
          <w:szCs w:val="26"/>
        </w:rPr>
        <w:t xml:space="preserve"> M€</w:t>
      </w:r>
    </w:p>
    <w:p w14:paraId="03D1F586" w14:textId="705708E7" w:rsidR="008D5F02" w:rsidRPr="001E5887" w:rsidRDefault="001E5887" w:rsidP="00006401">
      <w:pPr>
        <w:jc w:val="center"/>
        <w:rPr>
          <w:rFonts w:ascii="Lato Black" w:hAnsi="Lato Black"/>
          <w:b/>
          <w:bCs/>
          <w:sz w:val="54"/>
          <w:szCs w:val="54"/>
        </w:rPr>
      </w:pPr>
      <w:r w:rsidRPr="001E5887">
        <w:rPr>
          <w:rFonts w:ascii="Lato Black" w:hAnsi="Lato Black"/>
          <w:b/>
          <w:bCs/>
          <w:sz w:val="54"/>
          <w:szCs w:val="54"/>
        </w:rPr>
        <w:t>Nuevas a</w:t>
      </w:r>
      <w:r w:rsidR="00454BCD" w:rsidRPr="001E5887">
        <w:rPr>
          <w:rFonts w:ascii="Lato Black" w:hAnsi="Lato Black"/>
          <w:b/>
          <w:bCs/>
          <w:sz w:val="54"/>
          <w:szCs w:val="54"/>
        </w:rPr>
        <w:t>yudas</w:t>
      </w:r>
      <w:r w:rsidR="00006401" w:rsidRPr="001E5887">
        <w:rPr>
          <w:rFonts w:ascii="Lato Black" w:hAnsi="Lato Black"/>
          <w:b/>
          <w:bCs/>
          <w:sz w:val="54"/>
          <w:szCs w:val="54"/>
        </w:rPr>
        <w:t xml:space="preserve"> </w:t>
      </w:r>
      <w:r w:rsidR="00454BCD" w:rsidRPr="001E5887">
        <w:rPr>
          <w:rFonts w:ascii="Lato Black" w:hAnsi="Lato Black"/>
          <w:b/>
          <w:bCs/>
          <w:sz w:val="54"/>
          <w:szCs w:val="54"/>
        </w:rPr>
        <w:t>para instalaciones de autoconsumo en Euskadi 2024</w:t>
      </w:r>
    </w:p>
    <w:p w14:paraId="1DBF73BA" w14:textId="77777777" w:rsidR="008D5F02" w:rsidRDefault="008D5F02"/>
    <w:p w14:paraId="00CA7988" w14:textId="77777777" w:rsidR="008D5F02" w:rsidRDefault="008D5F02"/>
    <w:p w14:paraId="2F10819C" w14:textId="732E0003" w:rsidR="00054492" w:rsidRDefault="00054492" w:rsidP="008A3D5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Dirigidas específicamente al sector residencial, tanto para particulares como</w:t>
      </w:r>
      <w:r w:rsidR="00753490">
        <w:rPr>
          <w:b/>
          <w:bCs/>
        </w:rPr>
        <w:t xml:space="preserve"> para</w:t>
      </w:r>
      <w:r>
        <w:rPr>
          <w:b/>
          <w:bCs/>
        </w:rPr>
        <w:t xml:space="preserve"> comunicades ciudadanas </w:t>
      </w:r>
      <w:r w:rsidR="00A52047">
        <w:rPr>
          <w:b/>
          <w:bCs/>
        </w:rPr>
        <w:t xml:space="preserve">residenciales </w:t>
      </w:r>
      <w:r>
        <w:rPr>
          <w:b/>
          <w:bCs/>
        </w:rPr>
        <w:t>de energías renovables</w:t>
      </w:r>
      <w:r w:rsidR="00A90974">
        <w:rPr>
          <w:b/>
          <w:bCs/>
        </w:rPr>
        <w:t>, e instalaciones de 25 kW como máximo</w:t>
      </w:r>
      <w:r>
        <w:rPr>
          <w:b/>
          <w:bCs/>
        </w:rPr>
        <w:t>.</w:t>
      </w:r>
    </w:p>
    <w:p w14:paraId="04664094" w14:textId="77777777" w:rsidR="00054492" w:rsidRPr="00054492" w:rsidRDefault="00054492" w:rsidP="00054492">
      <w:pPr>
        <w:rPr>
          <w:b/>
          <w:bCs/>
        </w:rPr>
      </w:pPr>
    </w:p>
    <w:p w14:paraId="03F29F92" w14:textId="17989BA3" w:rsidR="00006401" w:rsidRPr="00447F97" w:rsidRDefault="008A3D5E" w:rsidP="008A3D5E">
      <w:pPr>
        <w:pStyle w:val="Prrafodelista"/>
        <w:numPr>
          <w:ilvl w:val="0"/>
          <w:numId w:val="1"/>
        </w:numPr>
        <w:rPr>
          <w:b/>
          <w:bCs/>
        </w:rPr>
      </w:pPr>
      <w:r w:rsidRPr="00447F97">
        <w:rPr>
          <w:b/>
          <w:bCs/>
        </w:rPr>
        <w:t>Los sistemas térmicos renovables domésticos</w:t>
      </w:r>
      <w:r w:rsidR="00447F97">
        <w:rPr>
          <w:b/>
          <w:bCs/>
        </w:rPr>
        <w:t xml:space="preserve"> (geotermia, aerotermia, biomasa</w:t>
      </w:r>
      <w:r w:rsidR="00753490">
        <w:rPr>
          <w:b/>
          <w:bCs/>
        </w:rPr>
        <w:t xml:space="preserve"> y solar térmica</w:t>
      </w:r>
      <w:r w:rsidR="00447F97">
        <w:rPr>
          <w:b/>
          <w:bCs/>
        </w:rPr>
        <w:t>)</w:t>
      </w:r>
      <w:r w:rsidRPr="00447F97">
        <w:rPr>
          <w:b/>
          <w:bCs/>
        </w:rPr>
        <w:t xml:space="preserve"> también contarán </w:t>
      </w:r>
      <w:r w:rsidR="009E758E">
        <w:rPr>
          <w:b/>
          <w:bCs/>
        </w:rPr>
        <w:t>con otro programa de ayuda en</w:t>
      </w:r>
      <w:r w:rsidR="00054492">
        <w:rPr>
          <w:b/>
          <w:bCs/>
        </w:rPr>
        <w:t xml:space="preserve"> 2024</w:t>
      </w:r>
      <w:r w:rsidRPr="00447F97">
        <w:rPr>
          <w:b/>
          <w:bCs/>
        </w:rPr>
        <w:t xml:space="preserve"> por valor de 2.500.000 euros.</w:t>
      </w:r>
    </w:p>
    <w:p w14:paraId="6837098E" w14:textId="77777777" w:rsidR="008A3D5E" w:rsidRDefault="008A3D5E" w:rsidP="008A3D5E"/>
    <w:p w14:paraId="66E5F3E9" w14:textId="77777777" w:rsidR="008A3D5E" w:rsidRDefault="008A3D5E" w:rsidP="008A3D5E"/>
    <w:p w14:paraId="72921708" w14:textId="77777777" w:rsidR="008A3D5E" w:rsidRDefault="008A3D5E" w:rsidP="008A3D5E"/>
    <w:p w14:paraId="7EEE6E5E" w14:textId="285242C3" w:rsidR="008A3D5E" w:rsidRPr="00FE04DC" w:rsidRDefault="008A3D5E" w:rsidP="008A3D5E">
      <w:pPr>
        <w:rPr>
          <w:b/>
          <w:bCs/>
        </w:rPr>
      </w:pPr>
      <w:r w:rsidRPr="00FE04DC">
        <w:rPr>
          <w:b/>
          <w:bCs/>
        </w:rPr>
        <w:t>Bilbao, 12 de abril de 2024 – El B</w:t>
      </w:r>
      <w:r w:rsidR="00447F97" w:rsidRPr="00FE04DC">
        <w:rPr>
          <w:b/>
          <w:bCs/>
        </w:rPr>
        <w:t>o</w:t>
      </w:r>
      <w:r w:rsidRPr="00FE04DC">
        <w:rPr>
          <w:b/>
          <w:bCs/>
        </w:rPr>
        <w:t>letín Oficial de Euskadi publica en su edición de hoy la nueva convocatoria del Ente vasco de la Energía para la puesta en marcha de ayudas a la implantación de energías renovables</w:t>
      </w:r>
      <w:r w:rsidR="00BE6D0F">
        <w:rPr>
          <w:b/>
          <w:bCs/>
        </w:rPr>
        <w:t xml:space="preserve"> en Euskadi</w:t>
      </w:r>
      <w:r w:rsidRPr="00FE04DC">
        <w:rPr>
          <w:b/>
          <w:bCs/>
        </w:rPr>
        <w:t>. El autocon</w:t>
      </w:r>
      <w:r w:rsidR="00447F97" w:rsidRPr="00FE04DC">
        <w:rPr>
          <w:b/>
          <w:bCs/>
        </w:rPr>
        <w:t>s</w:t>
      </w:r>
      <w:r w:rsidRPr="00FE04DC">
        <w:rPr>
          <w:b/>
          <w:bCs/>
        </w:rPr>
        <w:t>umo solar y eólico contarán con un presupuesto de 8</w:t>
      </w:r>
      <w:r w:rsidR="00CE652E">
        <w:rPr>
          <w:b/>
          <w:bCs/>
        </w:rPr>
        <w:t>.500.000</w:t>
      </w:r>
      <w:r w:rsidRPr="00FE04DC">
        <w:rPr>
          <w:b/>
          <w:bCs/>
        </w:rPr>
        <w:t xml:space="preserve"> euros para apoyar la puesta en marcha de </w:t>
      </w:r>
      <w:r w:rsidR="00BE6D0F">
        <w:rPr>
          <w:b/>
          <w:bCs/>
        </w:rPr>
        <w:t xml:space="preserve">nuevas </w:t>
      </w:r>
      <w:r w:rsidRPr="00FE04DC">
        <w:rPr>
          <w:b/>
          <w:bCs/>
        </w:rPr>
        <w:t>inst</w:t>
      </w:r>
      <w:r w:rsidR="00447F97" w:rsidRPr="00FE04DC">
        <w:rPr>
          <w:b/>
          <w:bCs/>
        </w:rPr>
        <w:t>ala</w:t>
      </w:r>
      <w:r w:rsidRPr="00FE04DC">
        <w:rPr>
          <w:b/>
          <w:bCs/>
        </w:rPr>
        <w:t>ciones</w:t>
      </w:r>
      <w:r w:rsidR="005A4CAB">
        <w:rPr>
          <w:b/>
          <w:bCs/>
        </w:rPr>
        <w:t xml:space="preserve"> para producir electricidad</w:t>
      </w:r>
      <w:r w:rsidR="005C6CB2">
        <w:rPr>
          <w:b/>
          <w:bCs/>
        </w:rPr>
        <w:t xml:space="preserve"> </w:t>
      </w:r>
      <w:r w:rsidR="00AF2889">
        <w:rPr>
          <w:b/>
          <w:bCs/>
        </w:rPr>
        <w:t>k</w:t>
      </w:r>
      <w:r w:rsidR="005C6CB2">
        <w:rPr>
          <w:b/>
          <w:bCs/>
        </w:rPr>
        <w:t>m 0</w:t>
      </w:r>
      <w:r w:rsidR="00A52047">
        <w:rPr>
          <w:b/>
          <w:bCs/>
        </w:rPr>
        <w:t>, y las renovables térmicas 2.500.000 euros.</w:t>
      </w:r>
    </w:p>
    <w:p w14:paraId="7789EF82" w14:textId="77777777" w:rsidR="008A3D5E" w:rsidRDefault="008A3D5E" w:rsidP="008A3D5E"/>
    <w:p w14:paraId="4A503F42" w14:textId="77777777" w:rsidR="008A3D5E" w:rsidRPr="00447F97" w:rsidRDefault="008A3D5E" w:rsidP="008A3D5E">
      <w:pPr>
        <w:rPr>
          <w:sz w:val="22"/>
          <w:szCs w:val="22"/>
        </w:rPr>
      </w:pPr>
    </w:p>
    <w:p w14:paraId="68A895A1" w14:textId="54A877B7" w:rsidR="008A3D5E" w:rsidRPr="00447F97" w:rsidRDefault="008A3D5E" w:rsidP="008A3D5E">
      <w:pPr>
        <w:rPr>
          <w:sz w:val="22"/>
          <w:szCs w:val="22"/>
        </w:rPr>
      </w:pPr>
      <w:r w:rsidRPr="00447F97">
        <w:rPr>
          <w:sz w:val="22"/>
          <w:szCs w:val="22"/>
        </w:rPr>
        <w:t xml:space="preserve">El </w:t>
      </w:r>
      <w:r w:rsidR="00A52047">
        <w:rPr>
          <w:sz w:val="22"/>
          <w:szCs w:val="22"/>
        </w:rPr>
        <w:t>E</w:t>
      </w:r>
      <w:r w:rsidRPr="00447F97">
        <w:rPr>
          <w:sz w:val="22"/>
          <w:szCs w:val="22"/>
        </w:rPr>
        <w:t>nte Vasco de la Energía</w:t>
      </w:r>
      <w:r w:rsidR="00054492">
        <w:rPr>
          <w:sz w:val="22"/>
          <w:szCs w:val="22"/>
        </w:rPr>
        <w:t xml:space="preserve"> (EVE)</w:t>
      </w:r>
      <w:r w:rsidRPr="00447F97">
        <w:rPr>
          <w:sz w:val="22"/>
          <w:szCs w:val="22"/>
        </w:rPr>
        <w:t xml:space="preserve">, como agencia energética pública del Gobierno Vasco, tiene entre sus principales cometidos aumentar la eficiencia </w:t>
      </w:r>
      <w:r w:rsidR="00054492">
        <w:rPr>
          <w:sz w:val="22"/>
          <w:szCs w:val="22"/>
        </w:rPr>
        <w:t>del</w:t>
      </w:r>
      <w:r w:rsidRPr="00447F97">
        <w:rPr>
          <w:sz w:val="22"/>
          <w:szCs w:val="22"/>
        </w:rPr>
        <w:t xml:space="preserve"> consumo de energía en Euskadi</w:t>
      </w:r>
      <w:r w:rsidR="00054492">
        <w:rPr>
          <w:sz w:val="22"/>
          <w:szCs w:val="22"/>
        </w:rPr>
        <w:t xml:space="preserve"> </w:t>
      </w:r>
      <w:r w:rsidRPr="00447F97">
        <w:rPr>
          <w:sz w:val="22"/>
          <w:szCs w:val="22"/>
        </w:rPr>
        <w:t>y</w:t>
      </w:r>
      <w:r w:rsidR="00054492">
        <w:rPr>
          <w:sz w:val="22"/>
          <w:szCs w:val="22"/>
        </w:rPr>
        <w:t>,</w:t>
      </w:r>
      <w:r w:rsidRPr="00447F97">
        <w:rPr>
          <w:sz w:val="22"/>
          <w:szCs w:val="22"/>
        </w:rPr>
        <w:t xml:space="preserve"> por consiguiente</w:t>
      </w:r>
      <w:r w:rsidR="00054492">
        <w:rPr>
          <w:sz w:val="22"/>
          <w:szCs w:val="22"/>
        </w:rPr>
        <w:t>,</w:t>
      </w:r>
      <w:r w:rsidRPr="00447F97">
        <w:rPr>
          <w:sz w:val="22"/>
          <w:szCs w:val="22"/>
        </w:rPr>
        <w:t xml:space="preserve"> reper</w:t>
      </w:r>
      <w:r w:rsidR="00FE04DC">
        <w:rPr>
          <w:sz w:val="22"/>
          <w:szCs w:val="22"/>
        </w:rPr>
        <w:t>c</w:t>
      </w:r>
      <w:r w:rsidRPr="00447F97">
        <w:rPr>
          <w:sz w:val="22"/>
          <w:szCs w:val="22"/>
        </w:rPr>
        <w:t>utir en un sistema energético más competitivo, sostenible y seguro. Las energías renovables, junto con la eficiencia energética (es decir, consumir menos energía para obtener los mismos productos o servicios), son el pilar fundamental para alcanzar este objetivo. El autoconsumo, se ha convertido en uno de los modelos más representativos y con más auge, ya que en Euskadi se cuentan por miles las instalaciones de autoconsumo</w:t>
      </w:r>
      <w:r w:rsidR="00ED5AEC">
        <w:rPr>
          <w:sz w:val="22"/>
          <w:szCs w:val="22"/>
        </w:rPr>
        <w:t xml:space="preserve"> (4.352)</w:t>
      </w:r>
      <w:r w:rsidRPr="00447F97">
        <w:rPr>
          <w:sz w:val="22"/>
          <w:szCs w:val="22"/>
        </w:rPr>
        <w:t xml:space="preserve"> para ab</w:t>
      </w:r>
      <w:r w:rsidR="00054492">
        <w:rPr>
          <w:sz w:val="22"/>
          <w:szCs w:val="22"/>
        </w:rPr>
        <w:t>a</w:t>
      </w:r>
      <w:r w:rsidRPr="00447F97">
        <w:rPr>
          <w:sz w:val="22"/>
          <w:szCs w:val="22"/>
        </w:rPr>
        <w:t xml:space="preserve">stecer las principales necesidades </w:t>
      </w:r>
      <w:r w:rsidR="005A4CAB">
        <w:rPr>
          <w:sz w:val="22"/>
          <w:szCs w:val="22"/>
        </w:rPr>
        <w:t>de energía eléctrica</w:t>
      </w:r>
      <w:r w:rsidRPr="00447F97">
        <w:rPr>
          <w:sz w:val="22"/>
          <w:szCs w:val="22"/>
        </w:rPr>
        <w:t xml:space="preserve"> de l</w:t>
      </w:r>
      <w:r w:rsidR="00054492">
        <w:rPr>
          <w:sz w:val="22"/>
          <w:szCs w:val="22"/>
        </w:rPr>
        <w:t>a</w:t>
      </w:r>
      <w:r w:rsidRPr="00447F97">
        <w:rPr>
          <w:sz w:val="22"/>
          <w:szCs w:val="22"/>
        </w:rPr>
        <w:t>s viviendas</w:t>
      </w:r>
      <w:r w:rsidR="00054492">
        <w:rPr>
          <w:sz w:val="22"/>
          <w:szCs w:val="22"/>
        </w:rPr>
        <w:t>.</w:t>
      </w:r>
    </w:p>
    <w:p w14:paraId="15071CE6" w14:textId="77777777" w:rsidR="008A3D5E" w:rsidRPr="00447F97" w:rsidRDefault="008A3D5E" w:rsidP="008A3D5E">
      <w:pPr>
        <w:rPr>
          <w:sz w:val="22"/>
          <w:szCs w:val="22"/>
        </w:rPr>
      </w:pPr>
    </w:p>
    <w:p w14:paraId="3C46F4E4" w14:textId="388CE6E9" w:rsidR="004331E3" w:rsidRPr="00447F97" w:rsidRDefault="008A3D5E" w:rsidP="008A3D5E">
      <w:pPr>
        <w:rPr>
          <w:sz w:val="22"/>
          <w:szCs w:val="22"/>
        </w:rPr>
      </w:pPr>
      <w:r w:rsidRPr="00447F97">
        <w:rPr>
          <w:sz w:val="22"/>
          <w:szCs w:val="22"/>
        </w:rPr>
        <w:t xml:space="preserve">Las </w:t>
      </w:r>
      <w:r w:rsidR="004331E3" w:rsidRPr="00447F97">
        <w:rPr>
          <w:sz w:val="22"/>
          <w:szCs w:val="22"/>
        </w:rPr>
        <w:t xml:space="preserve">nuevas </w:t>
      </w:r>
      <w:r w:rsidRPr="00447F97">
        <w:rPr>
          <w:sz w:val="22"/>
          <w:szCs w:val="22"/>
        </w:rPr>
        <w:t>ayudas</w:t>
      </w:r>
      <w:r w:rsidR="004331E3" w:rsidRPr="00447F97">
        <w:rPr>
          <w:sz w:val="22"/>
          <w:szCs w:val="22"/>
        </w:rPr>
        <w:t xml:space="preserve"> del EVE al autoconsumo para el año 2024 </w:t>
      </w:r>
      <w:r w:rsidR="00BE6D0F">
        <w:rPr>
          <w:sz w:val="22"/>
          <w:szCs w:val="22"/>
        </w:rPr>
        <w:t>pretenden atender las necesidades del</w:t>
      </w:r>
      <w:r w:rsidR="004331E3" w:rsidRPr="00447F97">
        <w:rPr>
          <w:sz w:val="22"/>
          <w:szCs w:val="22"/>
        </w:rPr>
        <w:t xml:space="preserve"> sector residencial, y contribuirán a la puesta en marcha de</w:t>
      </w:r>
      <w:r w:rsidR="00BE6D0F">
        <w:rPr>
          <w:sz w:val="22"/>
          <w:szCs w:val="22"/>
        </w:rPr>
        <w:t xml:space="preserve"> </w:t>
      </w:r>
      <w:r w:rsidR="00C178E0">
        <w:rPr>
          <w:sz w:val="22"/>
          <w:szCs w:val="22"/>
        </w:rPr>
        <w:t>nuevas</w:t>
      </w:r>
      <w:r w:rsidR="00BE6D0F">
        <w:rPr>
          <w:sz w:val="22"/>
          <w:szCs w:val="22"/>
        </w:rPr>
        <w:t xml:space="preserve"> </w:t>
      </w:r>
      <w:r w:rsidR="002B56D8">
        <w:rPr>
          <w:sz w:val="22"/>
          <w:szCs w:val="22"/>
        </w:rPr>
        <w:t>i</w:t>
      </w:r>
      <w:r w:rsidR="004331E3" w:rsidRPr="00447F97">
        <w:rPr>
          <w:sz w:val="22"/>
          <w:szCs w:val="22"/>
        </w:rPr>
        <w:t xml:space="preserve">nstalaciones renovables </w:t>
      </w:r>
      <w:r w:rsidR="00BE6D0F">
        <w:rPr>
          <w:sz w:val="22"/>
          <w:szCs w:val="22"/>
        </w:rPr>
        <w:t xml:space="preserve">de autoconsumo </w:t>
      </w:r>
      <w:r w:rsidR="004331E3" w:rsidRPr="00447F97">
        <w:rPr>
          <w:sz w:val="22"/>
          <w:szCs w:val="22"/>
        </w:rPr>
        <w:t>solar y eólic</w:t>
      </w:r>
      <w:r w:rsidR="00BE6D0F">
        <w:rPr>
          <w:sz w:val="22"/>
          <w:szCs w:val="22"/>
        </w:rPr>
        <w:t>o</w:t>
      </w:r>
      <w:r w:rsidR="004331E3" w:rsidRPr="00447F97">
        <w:rPr>
          <w:sz w:val="22"/>
          <w:szCs w:val="22"/>
        </w:rPr>
        <w:t>, tanto</w:t>
      </w:r>
      <w:r w:rsidR="00A52047">
        <w:rPr>
          <w:sz w:val="22"/>
          <w:szCs w:val="22"/>
        </w:rPr>
        <w:t xml:space="preserve"> para edificios </w:t>
      </w:r>
      <w:r w:rsidR="004331E3" w:rsidRPr="00447F97">
        <w:rPr>
          <w:sz w:val="22"/>
          <w:szCs w:val="22"/>
        </w:rPr>
        <w:t>conectad</w:t>
      </w:r>
      <w:r w:rsidR="00A52047">
        <w:rPr>
          <w:sz w:val="22"/>
          <w:szCs w:val="22"/>
        </w:rPr>
        <w:t>o</w:t>
      </w:r>
      <w:r w:rsidR="004331E3" w:rsidRPr="00447F97">
        <w:rPr>
          <w:sz w:val="22"/>
          <w:szCs w:val="22"/>
        </w:rPr>
        <w:t xml:space="preserve">s </w:t>
      </w:r>
      <w:r w:rsidR="00A52047">
        <w:rPr>
          <w:sz w:val="22"/>
          <w:szCs w:val="22"/>
        </w:rPr>
        <w:t xml:space="preserve">a la red eléctrica como para edificios aislados que utilizan sistemas de </w:t>
      </w:r>
      <w:r w:rsidR="0035102B">
        <w:rPr>
          <w:sz w:val="22"/>
          <w:szCs w:val="22"/>
        </w:rPr>
        <w:t>almacenamiento o baterías</w:t>
      </w:r>
      <w:r w:rsidR="004331E3" w:rsidRPr="00447F97">
        <w:rPr>
          <w:sz w:val="22"/>
          <w:szCs w:val="22"/>
        </w:rPr>
        <w:t>. Todas las instalaciones deberán contar con un sistema de monitorización de la energía producida, la cual deberá ser consumida en al menos un 80% por las personas propietarias o asociadas a la instalación</w:t>
      </w:r>
      <w:r w:rsidR="00A52047">
        <w:rPr>
          <w:sz w:val="22"/>
          <w:szCs w:val="22"/>
        </w:rPr>
        <w:t>. Se permite la instalación de potencias superiores a 25 kW, pero no podrán percibir ayuda por la potencia que los supere</w:t>
      </w:r>
      <w:r w:rsidR="002B56D8">
        <w:rPr>
          <w:sz w:val="22"/>
          <w:szCs w:val="22"/>
        </w:rPr>
        <w:t xml:space="preserve">. </w:t>
      </w:r>
    </w:p>
    <w:p w14:paraId="31D232BB" w14:textId="77777777" w:rsidR="004331E3" w:rsidRPr="00447F97" w:rsidRDefault="004331E3" w:rsidP="008A3D5E">
      <w:pPr>
        <w:rPr>
          <w:sz w:val="22"/>
          <w:szCs w:val="22"/>
        </w:rPr>
      </w:pPr>
    </w:p>
    <w:p w14:paraId="20D2337D" w14:textId="732D8B30" w:rsidR="004331E3" w:rsidRPr="00447F97" w:rsidRDefault="0035102B" w:rsidP="008A3D5E">
      <w:pPr>
        <w:rPr>
          <w:sz w:val="22"/>
          <w:szCs w:val="22"/>
        </w:rPr>
      </w:pPr>
      <w:r>
        <w:rPr>
          <w:sz w:val="22"/>
          <w:szCs w:val="22"/>
        </w:rPr>
        <w:lastRenderedPageBreak/>
        <w:t>En este sentido, l</w:t>
      </w:r>
      <w:r w:rsidR="004331E3" w:rsidRPr="00447F97">
        <w:rPr>
          <w:sz w:val="22"/>
          <w:szCs w:val="22"/>
        </w:rPr>
        <w:t xml:space="preserve">as personas que podrán acogerse a estas ayudas incluyen tanto a las personas físicas individuales, </w:t>
      </w:r>
      <w:r w:rsidR="006703AD">
        <w:rPr>
          <w:sz w:val="22"/>
          <w:szCs w:val="22"/>
        </w:rPr>
        <w:t>a las</w:t>
      </w:r>
      <w:r w:rsidR="004331E3" w:rsidRPr="00447F97">
        <w:rPr>
          <w:sz w:val="22"/>
          <w:szCs w:val="22"/>
        </w:rPr>
        <w:t xml:space="preserve"> comunidades de propietarios residenciales</w:t>
      </w:r>
      <w:r w:rsidR="006703AD">
        <w:rPr>
          <w:sz w:val="22"/>
          <w:szCs w:val="22"/>
        </w:rPr>
        <w:t>,</w:t>
      </w:r>
      <w:r w:rsidR="004331E3" w:rsidRPr="00447F97">
        <w:rPr>
          <w:sz w:val="22"/>
          <w:szCs w:val="22"/>
        </w:rPr>
        <w:t xml:space="preserve"> </w:t>
      </w:r>
      <w:r w:rsidR="006703AD">
        <w:rPr>
          <w:sz w:val="22"/>
          <w:szCs w:val="22"/>
        </w:rPr>
        <w:t xml:space="preserve">así como a las comunidades de energías renovables y a las comunidades ciudadanas de energía compuestas únicamente por consumidores residenciales, </w:t>
      </w:r>
      <w:r w:rsidR="005A4CAB">
        <w:rPr>
          <w:sz w:val="22"/>
          <w:szCs w:val="22"/>
        </w:rPr>
        <w:t xml:space="preserve">siempre que </w:t>
      </w:r>
      <w:proofErr w:type="gramStart"/>
      <w:r w:rsidR="005A4CAB">
        <w:rPr>
          <w:sz w:val="22"/>
          <w:szCs w:val="22"/>
        </w:rPr>
        <w:t>individualmente o colectivamente</w:t>
      </w:r>
      <w:proofErr w:type="gramEnd"/>
      <w:r w:rsidR="005A4CAB">
        <w:rPr>
          <w:sz w:val="22"/>
          <w:szCs w:val="22"/>
        </w:rPr>
        <w:t xml:space="preserve"> no realicen ninguna actividad económica por la que ofrezcan bienes y servicios en el mercado.</w:t>
      </w:r>
    </w:p>
    <w:p w14:paraId="357BF303" w14:textId="77777777" w:rsidR="004331E3" w:rsidRPr="00447F97" w:rsidRDefault="004331E3" w:rsidP="008A3D5E">
      <w:pPr>
        <w:rPr>
          <w:sz w:val="22"/>
          <w:szCs w:val="22"/>
        </w:rPr>
      </w:pPr>
    </w:p>
    <w:p w14:paraId="1E99D73C" w14:textId="4C8BA54B" w:rsidR="009F0F46" w:rsidRPr="00447F97" w:rsidRDefault="009F0F46" w:rsidP="008A3D5E">
      <w:pPr>
        <w:rPr>
          <w:sz w:val="22"/>
          <w:szCs w:val="22"/>
        </w:rPr>
      </w:pPr>
      <w:r>
        <w:rPr>
          <w:sz w:val="22"/>
          <w:szCs w:val="22"/>
        </w:rPr>
        <w:t>La presente convocatoria de ayudas tendrá una vigencia prevista hasta el</w:t>
      </w:r>
      <w:r w:rsidR="00C61D13">
        <w:rPr>
          <w:sz w:val="22"/>
          <w:szCs w:val="22"/>
        </w:rPr>
        <w:t xml:space="preserve"> próximo</w:t>
      </w:r>
      <w:r>
        <w:rPr>
          <w:sz w:val="22"/>
          <w:szCs w:val="22"/>
        </w:rPr>
        <w:t xml:space="preserve"> 31 de octubre de 2024 o el agotamiento previo del presupuesto. Las solicitudes podrán incluir actuaciones realizadas desde el 1 de enero de 2024</w:t>
      </w:r>
      <w:r w:rsidR="00FC6366">
        <w:rPr>
          <w:sz w:val="22"/>
          <w:szCs w:val="22"/>
        </w:rPr>
        <w:t>.</w:t>
      </w:r>
    </w:p>
    <w:p w14:paraId="72A41375" w14:textId="77777777" w:rsidR="00006401" w:rsidRPr="00447F97" w:rsidRDefault="00006401">
      <w:pPr>
        <w:rPr>
          <w:sz w:val="22"/>
          <w:szCs w:val="22"/>
        </w:rPr>
      </w:pPr>
    </w:p>
    <w:p w14:paraId="4F68E327" w14:textId="77777777" w:rsidR="00006401" w:rsidRDefault="00006401">
      <w:pPr>
        <w:rPr>
          <w:sz w:val="22"/>
          <w:szCs w:val="22"/>
        </w:rPr>
      </w:pPr>
    </w:p>
    <w:p w14:paraId="13BD6693" w14:textId="3552BC17" w:rsidR="003D4CFA" w:rsidRPr="004D4C2B" w:rsidRDefault="006A452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Ayudas al </w:t>
      </w:r>
      <w:r w:rsidR="0048205D">
        <w:rPr>
          <w:b/>
          <w:bCs/>
          <w:u w:val="single"/>
        </w:rPr>
        <w:t>c</w:t>
      </w:r>
      <w:r w:rsidR="005A4CAB" w:rsidRPr="004D4C2B">
        <w:rPr>
          <w:b/>
          <w:bCs/>
          <w:u w:val="single"/>
        </w:rPr>
        <w:t>alor renovable</w:t>
      </w:r>
    </w:p>
    <w:p w14:paraId="3B1C2767" w14:textId="2AC68BBB" w:rsidR="005A4CAB" w:rsidRDefault="00AF2889">
      <w:pPr>
        <w:rPr>
          <w:sz w:val="22"/>
          <w:szCs w:val="22"/>
        </w:rPr>
      </w:pPr>
      <w:r>
        <w:rPr>
          <w:sz w:val="22"/>
          <w:szCs w:val="22"/>
        </w:rPr>
        <w:t xml:space="preserve">Por su parte, la producción de calor doméstico de origen renovable tanto para calefacción como para el calentamiento de agua corriente contará </w:t>
      </w:r>
      <w:r w:rsidR="00990A92">
        <w:rPr>
          <w:sz w:val="22"/>
          <w:szCs w:val="22"/>
        </w:rPr>
        <w:t xml:space="preserve">también </w:t>
      </w:r>
      <w:r>
        <w:rPr>
          <w:sz w:val="22"/>
          <w:szCs w:val="22"/>
        </w:rPr>
        <w:t xml:space="preserve">con un </w:t>
      </w:r>
      <w:r w:rsidR="00990A92">
        <w:rPr>
          <w:sz w:val="22"/>
          <w:szCs w:val="22"/>
        </w:rPr>
        <w:t xml:space="preserve">nuevo </w:t>
      </w:r>
      <w:r>
        <w:rPr>
          <w:sz w:val="22"/>
          <w:szCs w:val="22"/>
        </w:rPr>
        <w:t xml:space="preserve">programa de ayuda específico dotado con </w:t>
      </w:r>
      <w:r w:rsidR="00CE652E">
        <w:rPr>
          <w:sz w:val="22"/>
          <w:szCs w:val="22"/>
        </w:rPr>
        <w:t>2.500.000 euros</w:t>
      </w:r>
      <w:r w:rsidR="00085111">
        <w:rPr>
          <w:sz w:val="22"/>
          <w:szCs w:val="22"/>
        </w:rPr>
        <w:t xml:space="preserve"> y que podrá solicitarse a partir del 15 de abril hasta el próximo 31 de octubre de 2024.</w:t>
      </w:r>
    </w:p>
    <w:p w14:paraId="075E6D44" w14:textId="77777777" w:rsidR="004D4C2B" w:rsidRDefault="004D4C2B">
      <w:pPr>
        <w:rPr>
          <w:sz w:val="22"/>
          <w:szCs w:val="22"/>
        </w:rPr>
      </w:pPr>
    </w:p>
    <w:p w14:paraId="2BA81613" w14:textId="398307CC" w:rsidR="004D4C2B" w:rsidRDefault="004D4C2B">
      <w:pPr>
        <w:rPr>
          <w:sz w:val="22"/>
          <w:szCs w:val="22"/>
        </w:rPr>
      </w:pPr>
      <w:r>
        <w:rPr>
          <w:sz w:val="22"/>
          <w:szCs w:val="22"/>
        </w:rPr>
        <w:t xml:space="preserve">Estas ayudas contribuirán a las inversiones en energías renovables que incluyan energía solar térmica, biomasa, geotermia con sondeos, </w:t>
      </w:r>
      <w:proofErr w:type="spellStart"/>
      <w:r>
        <w:rPr>
          <w:sz w:val="22"/>
          <w:szCs w:val="22"/>
        </w:rPr>
        <w:t>hidrotermia</w:t>
      </w:r>
      <w:proofErr w:type="spellEnd"/>
      <w:r>
        <w:rPr>
          <w:sz w:val="22"/>
          <w:szCs w:val="22"/>
        </w:rPr>
        <w:t xml:space="preserve">, aerotermia (excepto aire-aire) así como la realización de nuevas acometidas de intercambio para la incorporación de nuevos usuarios a redes de calor basadas en fuentes renovables. </w:t>
      </w:r>
    </w:p>
    <w:p w14:paraId="59B9EDEF" w14:textId="77777777" w:rsidR="004D4C2B" w:rsidRDefault="004D4C2B">
      <w:pPr>
        <w:rPr>
          <w:sz w:val="22"/>
          <w:szCs w:val="22"/>
        </w:rPr>
      </w:pPr>
    </w:p>
    <w:p w14:paraId="3E186D09" w14:textId="4E218E9B" w:rsidR="004D4C2B" w:rsidRDefault="004D4C2B">
      <w:pPr>
        <w:rPr>
          <w:sz w:val="22"/>
          <w:szCs w:val="22"/>
        </w:rPr>
      </w:pPr>
      <w:r>
        <w:rPr>
          <w:sz w:val="22"/>
          <w:szCs w:val="22"/>
        </w:rPr>
        <w:t>Estas ayudas contribuirán con hasta un 35% de los costes elegibles de las nuevas instalaciones</w:t>
      </w:r>
      <w:r w:rsidR="00085111">
        <w:rPr>
          <w:sz w:val="22"/>
          <w:szCs w:val="22"/>
        </w:rPr>
        <w:t>.</w:t>
      </w:r>
    </w:p>
    <w:p w14:paraId="6F52D997" w14:textId="77777777" w:rsidR="005A4CAB" w:rsidRDefault="005A4CAB">
      <w:pPr>
        <w:rPr>
          <w:sz w:val="22"/>
          <w:szCs w:val="22"/>
        </w:rPr>
      </w:pPr>
    </w:p>
    <w:p w14:paraId="0B79BC47" w14:textId="77777777" w:rsidR="003D4CFA" w:rsidRDefault="003D4CFA">
      <w:pPr>
        <w:rPr>
          <w:sz w:val="22"/>
          <w:szCs w:val="22"/>
        </w:rPr>
      </w:pPr>
    </w:p>
    <w:p w14:paraId="0FED9EF7" w14:textId="77777777" w:rsidR="003D4CFA" w:rsidRPr="00447F97" w:rsidRDefault="003D4CFA">
      <w:pPr>
        <w:rPr>
          <w:sz w:val="22"/>
          <w:szCs w:val="22"/>
        </w:rPr>
      </w:pPr>
    </w:p>
    <w:sectPr w:rsidR="003D4CFA" w:rsidRPr="00447F97" w:rsidSect="00CF366C">
      <w:headerReference w:type="even" r:id="rId7"/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6E58" w14:textId="77777777" w:rsidR="00CF366C" w:rsidRDefault="00CF366C" w:rsidP="00017384">
      <w:r>
        <w:separator/>
      </w:r>
    </w:p>
  </w:endnote>
  <w:endnote w:type="continuationSeparator" w:id="0">
    <w:p w14:paraId="69F9B6E9" w14:textId="77777777" w:rsidR="00CF366C" w:rsidRDefault="00CF366C" w:rsidP="0001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  <w:font w:name="Lato Light">
    <w:panose1 w:val="020F0302020204030203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BE5C" w14:textId="1F5A017C" w:rsidR="00017384" w:rsidRDefault="0092202A" w:rsidP="0092202A">
    <w:pPr>
      <w:pStyle w:val="Piedepgina"/>
      <w:jc w:val="center"/>
    </w:pPr>
    <w:r>
      <w:rPr>
        <w:noProof/>
      </w:rPr>
      <w:drawing>
        <wp:inline distT="0" distB="0" distL="0" distR="0" wp14:anchorId="5AF7AD3D" wp14:editId="6ABDEA07">
          <wp:extent cx="2607304" cy="570368"/>
          <wp:effectExtent l="0" t="0" r="0" b="1270"/>
          <wp:docPr id="2093378196" name="Imagen 2" descr="Imagen que contiene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78196" name="Imagen 2" descr="Imagen que contiene señal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378" cy="60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B201" w14:textId="77777777" w:rsidR="00CF366C" w:rsidRDefault="00CF366C" w:rsidP="00017384">
      <w:r>
        <w:separator/>
      </w:r>
    </w:p>
  </w:footnote>
  <w:footnote w:type="continuationSeparator" w:id="0">
    <w:p w14:paraId="1F0DEB63" w14:textId="77777777" w:rsidR="00CF366C" w:rsidRDefault="00CF366C" w:rsidP="0001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37729653"/>
      <w:docPartObj>
        <w:docPartGallery w:val="Page Numbers (Top of Page)"/>
        <w:docPartUnique/>
      </w:docPartObj>
    </w:sdtPr>
    <w:sdtContent>
      <w:p w14:paraId="1243F7BE" w14:textId="66DE626F" w:rsidR="00625795" w:rsidRDefault="00625795" w:rsidP="009339F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E7011B" w14:textId="77777777" w:rsidR="00625795" w:rsidRDefault="00625795" w:rsidP="006257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97661163"/>
      <w:docPartObj>
        <w:docPartGallery w:val="Page Numbers (Top of Page)"/>
        <w:docPartUnique/>
      </w:docPartObj>
    </w:sdtPr>
    <w:sdtEndPr>
      <w:rPr>
        <w:rStyle w:val="Nmerodepgina"/>
        <w:rFonts w:ascii="Lato Light" w:hAnsi="Lato Light"/>
      </w:rPr>
    </w:sdtEndPr>
    <w:sdtContent>
      <w:p w14:paraId="1C680322" w14:textId="4F7C453C" w:rsidR="00625795" w:rsidRDefault="00625795" w:rsidP="009339F3">
        <w:pPr>
          <w:pStyle w:val="Encabezado"/>
          <w:framePr w:wrap="none" w:vAnchor="text" w:hAnchor="margin" w:xAlign="right" w:y="1"/>
          <w:rPr>
            <w:rStyle w:val="Nmerodepgina"/>
          </w:rPr>
        </w:pPr>
        <w:r w:rsidRPr="00625795">
          <w:rPr>
            <w:rStyle w:val="Nmerodepgina"/>
            <w:rFonts w:ascii="Lato Light" w:hAnsi="Lato Light"/>
            <w:sz w:val="20"/>
            <w:szCs w:val="20"/>
          </w:rPr>
          <w:fldChar w:fldCharType="begin"/>
        </w:r>
        <w:r w:rsidRPr="00625795">
          <w:rPr>
            <w:rStyle w:val="Nmerodepgina"/>
            <w:rFonts w:ascii="Lato Light" w:hAnsi="Lato Light"/>
            <w:sz w:val="20"/>
            <w:szCs w:val="20"/>
          </w:rPr>
          <w:instrText xml:space="preserve"> PAGE </w:instrText>
        </w:r>
        <w:r w:rsidRPr="00625795">
          <w:rPr>
            <w:rStyle w:val="Nmerodepgina"/>
            <w:rFonts w:ascii="Lato Light" w:hAnsi="Lato Light"/>
            <w:sz w:val="20"/>
            <w:szCs w:val="20"/>
          </w:rPr>
          <w:fldChar w:fldCharType="separate"/>
        </w:r>
        <w:r w:rsidRPr="00625795">
          <w:rPr>
            <w:rStyle w:val="Nmerodepgina"/>
            <w:rFonts w:ascii="Lato Light" w:hAnsi="Lato Light"/>
            <w:noProof/>
            <w:sz w:val="20"/>
            <w:szCs w:val="20"/>
          </w:rPr>
          <w:t>1</w:t>
        </w:r>
        <w:r w:rsidRPr="00625795">
          <w:rPr>
            <w:rStyle w:val="Nmerodepgina"/>
            <w:rFonts w:ascii="Lato Light" w:hAnsi="Lato Light"/>
            <w:sz w:val="20"/>
            <w:szCs w:val="20"/>
          </w:rPr>
          <w:fldChar w:fldCharType="end"/>
        </w:r>
      </w:p>
    </w:sdtContent>
  </w:sdt>
  <w:p w14:paraId="669A3AB3" w14:textId="6845DA23" w:rsidR="00017384" w:rsidRDefault="00017384" w:rsidP="00625795">
    <w:pPr>
      <w:pStyle w:val="Encabezado"/>
      <w:ind w:right="360"/>
    </w:pPr>
    <w:r>
      <w:rPr>
        <w:noProof/>
      </w:rPr>
      <w:drawing>
        <wp:inline distT="0" distB="0" distL="0" distR="0" wp14:anchorId="5ACE5E69" wp14:editId="3A08B8FD">
          <wp:extent cx="1375765" cy="525101"/>
          <wp:effectExtent l="0" t="0" r="0" b="0"/>
          <wp:docPr id="11011576" name="Imagen 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576" name="Imagen 1" descr="Imagen en blanco y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408" cy="53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88E1DB" w14:textId="77777777" w:rsidR="0035102B" w:rsidRPr="0035102B" w:rsidRDefault="0035102B">
    <w:pPr>
      <w:pStyle w:val="Encabezado"/>
      <w:rPr>
        <w:sz w:val="15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74CA3"/>
    <w:multiLevelType w:val="hybridMultilevel"/>
    <w:tmpl w:val="ABD8ED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47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D8"/>
    <w:rsid w:val="00006401"/>
    <w:rsid w:val="00017384"/>
    <w:rsid w:val="00054492"/>
    <w:rsid w:val="00085111"/>
    <w:rsid w:val="000948FB"/>
    <w:rsid w:val="001D22B4"/>
    <w:rsid w:val="001E5887"/>
    <w:rsid w:val="0024206E"/>
    <w:rsid w:val="002827E2"/>
    <w:rsid w:val="002B56D8"/>
    <w:rsid w:val="0035102B"/>
    <w:rsid w:val="003961D8"/>
    <w:rsid w:val="003D4CFA"/>
    <w:rsid w:val="004331E3"/>
    <w:rsid w:val="00447F97"/>
    <w:rsid w:val="00454BCD"/>
    <w:rsid w:val="0048205D"/>
    <w:rsid w:val="004D4C2B"/>
    <w:rsid w:val="005A4CAB"/>
    <w:rsid w:val="005C6CB2"/>
    <w:rsid w:val="00625795"/>
    <w:rsid w:val="006329D1"/>
    <w:rsid w:val="0064126C"/>
    <w:rsid w:val="00650953"/>
    <w:rsid w:val="006703AD"/>
    <w:rsid w:val="006A452E"/>
    <w:rsid w:val="00706FD3"/>
    <w:rsid w:val="00725C75"/>
    <w:rsid w:val="00746E3B"/>
    <w:rsid w:val="00753490"/>
    <w:rsid w:val="00754DD8"/>
    <w:rsid w:val="008A3D5E"/>
    <w:rsid w:val="008D5F02"/>
    <w:rsid w:val="0092202A"/>
    <w:rsid w:val="00990A92"/>
    <w:rsid w:val="009E758E"/>
    <w:rsid w:val="009F0F46"/>
    <w:rsid w:val="00A2097B"/>
    <w:rsid w:val="00A52047"/>
    <w:rsid w:val="00A90974"/>
    <w:rsid w:val="00AF2889"/>
    <w:rsid w:val="00BE6D0F"/>
    <w:rsid w:val="00C178E0"/>
    <w:rsid w:val="00C61D13"/>
    <w:rsid w:val="00CD7317"/>
    <w:rsid w:val="00CE652E"/>
    <w:rsid w:val="00CF366C"/>
    <w:rsid w:val="00ED5AEC"/>
    <w:rsid w:val="00F26BFA"/>
    <w:rsid w:val="00FC6366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A77F1"/>
  <w15:chartTrackingRefBased/>
  <w15:docId w15:val="{0540DDBF-91BB-B04D-8FEF-48F1EB7F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D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D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D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D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D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D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D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D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D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D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D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73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384"/>
  </w:style>
  <w:style w:type="paragraph" w:styleId="Piedepgina">
    <w:name w:val="footer"/>
    <w:basedOn w:val="Normal"/>
    <w:link w:val="PiedepginaCar"/>
    <w:uiPriority w:val="99"/>
    <w:unhideWhenUsed/>
    <w:rsid w:val="000173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384"/>
  </w:style>
  <w:style w:type="character" w:styleId="Nmerodepgina">
    <w:name w:val="page number"/>
    <w:basedOn w:val="Fuentedeprrafopredeter"/>
    <w:uiPriority w:val="99"/>
    <w:semiHidden/>
    <w:unhideWhenUsed/>
    <w:rsid w:val="0062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Imanol Zenborain</dc:creator>
  <cp:keywords/>
  <dc:description/>
  <cp:lastModifiedBy>Imanol Zenborain</cp:lastModifiedBy>
  <cp:revision>38</cp:revision>
  <dcterms:created xsi:type="dcterms:W3CDTF">2024-04-04T09:42:00Z</dcterms:created>
  <dcterms:modified xsi:type="dcterms:W3CDTF">2024-04-10T07:08:00Z</dcterms:modified>
</cp:coreProperties>
</file>