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08B4" w14:textId="3604352C" w:rsidR="000458B8" w:rsidRPr="00DC2815" w:rsidRDefault="000458B8">
      <w:pPr>
        <w:rPr>
          <w:sz w:val="21"/>
          <w:szCs w:val="20"/>
        </w:rPr>
      </w:pPr>
      <w:r w:rsidRPr="00DC2815">
        <w:rPr>
          <w:sz w:val="21"/>
          <w:szCs w:val="20"/>
        </w:rPr>
        <w:t>Nota de prensa</w:t>
      </w:r>
    </w:p>
    <w:p w14:paraId="60B3B9E1" w14:textId="77777777" w:rsidR="000458B8" w:rsidRPr="00DC2815" w:rsidRDefault="000458B8">
      <w:pPr>
        <w:rPr>
          <w:sz w:val="21"/>
          <w:szCs w:val="20"/>
        </w:rPr>
      </w:pPr>
    </w:p>
    <w:p w14:paraId="2E95247B" w14:textId="09F63134" w:rsidR="000458B8" w:rsidRPr="00DC2815" w:rsidRDefault="00070541" w:rsidP="00070541">
      <w:pPr>
        <w:jc w:val="center"/>
        <w:rPr>
          <w:rFonts w:ascii="Lato Light" w:hAnsi="Lato Light"/>
          <w:sz w:val="21"/>
          <w:szCs w:val="20"/>
        </w:rPr>
      </w:pPr>
      <w:r w:rsidRPr="00DC2815">
        <w:rPr>
          <w:rFonts w:ascii="Lato Light" w:hAnsi="Lato Light"/>
          <w:sz w:val="21"/>
          <w:szCs w:val="20"/>
        </w:rPr>
        <w:t>BALANCE</w:t>
      </w:r>
      <w:r w:rsidR="00AA11CB" w:rsidRPr="00DC2815">
        <w:rPr>
          <w:rFonts w:ascii="Lato Light" w:hAnsi="Lato Light"/>
          <w:sz w:val="21"/>
          <w:szCs w:val="20"/>
        </w:rPr>
        <w:t xml:space="preserve"> PROVISIONAL</w:t>
      </w:r>
      <w:r w:rsidR="00207A6F" w:rsidRPr="00DC2815">
        <w:rPr>
          <w:rFonts w:ascii="Lato Light" w:hAnsi="Lato Light"/>
          <w:sz w:val="21"/>
          <w:szCs w:val="20"/>
        </w:rPr>
        <w:t xml:space="preserve">. </w:t>
      </w:r>
      <w:r w:rsidRPr="00DC2815">
        <w:rPr>
          <w:rFonts w:ascii="Lato Light" w:hAnsi="Lato Light"/>
          <w:sz w:val="21"/>
          <w:szCs w:val="20"/>
        </w:rPr>
        <w:t>GESTIÓN AYUDAS 2024</w:t>
      </w:r>
    </w:p>
    <w:p w14:paraId="458790ED" w14:textId="77777777" w:rsidR="00070541" w:rsidRPr="00DC2815" w:rsidRDefault="00070541" w:rsidP="00070541">
      <w:pPr>
        <w:jc w:val="center"/>
        <w:rPr>
          <w:sz w:val="21"/>
          <w:szCs w:val="20"/>
        </w:rPr>
      </w:pPr>
    </w:p>
    <w:p w14:paraId="3D70FB88" w14:textId="675F2BA2" w:rsidR="00497316" w:rsidRPr="00DC2815" w:rsidRDefault="00497316" w:rsidP="00497316">
      <w:pPr>
        <w:jc w:val="center"/>
        <w:rPr>
          <w:rFonts w:ascii="Lato Black" w:hAnsi="Lato Black"/>
          <w:szCs w:val="28"/>
        </w:rPr>
      </w:pPr>
      <w:r w:rsidRPr="00DC2815">
        <w:rPr>
          <w:rFonts w:ascii="Lato Black" w:hAnsi="Lato Black"/>
          <w:szCs w:val="28"/>
        </w:rPr>
        <w:t>Las ayudas del Gobierno Vasco, a través del EVE, han impulsado inversiones en eficiencia energética y renovables por valor de 296M€ y han movilizado más de tres euros privados por cada euro público en 2024</w:t>
      </w:r>
    </w:p>
    <w:p w14:paraId="628CA36E" w14:textId="326E60A8" w:rsidR="000458B8" w:rsidRPr="00DC2815" w:rsidRDefault="000458B8" w:rsidP="000C10A4">
      <w:pPr>
        <w:jc w:val="center"/>
        <w:rPr>
          <w:rFonts w:ascii="Lato Black" w:hAnsi="Lato Black"/>
          <w:b/>
          <w:bCs/>
          <w:szCs w:val="28"/>
        </w:rPr>
      </w:pPr>
    </w:p>
    <w:p w14:paraId="110202BF" w14:textId="77777777" w:rsidR="00E749E9" w:rsidRPr="00DC2815" w:rsidRDefault="00E749E9" w:rsidP="000C10A4">
      <w:pPr>
        <w:jc w:val="center"/>
        <w:rPr>
          <w:rFonts w:ascii="Lato Black" w:hAnsi="Lato Black"/>
          <w:b/>
          <w:bCs/>
          <w:szCs w:val="28"/>
        </w:rPr>
      </w:pPr>
    </w:p>
    <w:p w14:paraId="0DC7A391" w14:textId="77777777" w:rsidR="000458B8" w:rsidRPr="00DC2815" w:rsidRDefault="000458B8">
      <w:pPr>
        <w:rPr>
          <w:sz w:val="21"/>
          <w:szCs w:val="20"/>
        </w:rPr>
      </w:pPr>
    </w:p>
    <w:p w14:paraId="682376A0" w14:textId="06F291BB" w:rsidR="000458B8" w:rsidRPr="00DC2815" w:rsidRDefault="00BB5356" w:rsidP="000C1514">
      <w:pPr>
        <w:pStyle w:val="Prrafodelista"/>
        <w:numPr>
          <w:ilvl w:val="0"/>
          <w:numId w:val="1"/>
        </w:numPr>
        <w:rPr>
          <w:sz w:val="21"/>
          <w:szCs w:val="20"/>
        </w:rPr>
      </w:pPr>
      <w:r w:rsidRPr="00DC2815">
        <w:rPr>
          <w:sz w:val="21"/>
          <w:szCs w:val="20"/>
        </w:rPr>
        <w:t xml:space="preserve">El EVE ha </w:t>
      </w:r>
      <w:r w:rsidR="003C1348" w:rsidRPr="00DC2815">
        <w:rPr>
          <w:sz w:val="21"/>
          <w:szCs w:val="20"/>
        </w:rPr>
        <w:t>apoya</w:t>
      </w:r>
      <w:r w:rsidRPr="00DC2815">
        <w:rPr>
          <w:sz w:val="21"/>
          <w:szCs w:val="20"/>
        </w:rPr>
        <w:t>do</w:t>
      </w:r>
      <w:r w:rsidR="003C1348" w:rsidRPr="00DC2815">
        <w:rPr>
          <w:sz w:val="21"/>
          <w:szCs w:val="20"/>
        </w:rPr>
        <w:t xml:space="preserve"> actuaciones que han producido</w:t>
      </w:r>
      <w:r w:rsidR="000C1514" w:rsidRPr="00DC2815">
        <w:rPr>
          <w:sz w:val="21"/>
          <w:szCs w:val="20"/>
        </w:rPr>
        <w:t xml:space="preserve"> un ahorro energético</w:t>
      </w:r>
      <w:r w:rsidR="00F1770D" w:rsidRPr="00DC2815">
        <w:rPr>
          <w:sz w:val="21"/>
          <w:szCs w:val="20"/>
        </w:rPr>
        <w:t xml:space="preserve"> de 69</w:t>
      </w:r>
      <w:r w:rsidR="00E749E9" w:rsidRPr="00DC2815">
        <w:rPr>
          <w:sz w:val="21"/>
          <w:szCs w:val="20"/>
        </w:rPr>
        <w:t>.500</w:t>
      </w:r>
      <w:r w:rsidR="00F1770D" w:rsidRPr="00DC2815">
        <w:rPr>
          <w:sz w:val="21"/>
          <w:szCs w:val="20"/>
        </w:rPr>
        <w:t xml:space="preserve"> </w:t>
      </w:r>
      <w:proofErr w:type="spellStart"/>
      <w:r w:rsidR="009041BD" w:rsidRPr="00DC2815">
        <w:rPr>
          <w:sz w:val="21"/>
          <w:szCs w:val="20"/>
        </w:rPr>
        <w:t>M</w:t>
      </w:r>
      <w:r w:rsidR="00DB41AE" w:rsidRPr="00DC2815">
        <w:rPr>
          <w:sz w:val="21"/>
          <w:szCs w:val="20"/>
        </w:rPr>
        <w:t>Wh</w:t>
      </w:r>
      <w:proofErr w:type="spellEnd"/>
      <w:r w:rsidR="000D4676" w:rsidRPr="00DC2815">
        <w:rPr>
          <w:sz w:val="21"/>
          <w:szCs w:val="20"/>
        </w:rPr>
        <w:t xml:space="preserve">, es </w:t>
      </w:r>
      <w:r w:rsidR="00F1770D" w:rsidRPr="00DC2815">
        <w:rPr>
          <w:sz w:val="21"/>
          <w:szCs w:val="20"/>
        </w:rPr>
        <w:t xml:space="preserve">decir, </w:t>
      </w:r>
      <w:r w:rsidR="00927D60" w:rsidRPr="00DC2815">
        <w:rPr>
          <w:sz w:val="21"/>
          <w:szCs w:val="20"/>
        </w:rPr>
        <w:t>equivalente al consumo anual de más de 12.</w:t>
      </w:r>
      <w:r w:rsidR="00ED37E8" w:rsidRPr="00DC2815">
        <w:rPr>
          <w:sz w:val="21"/>
          <w:szCs w:val="20"/>
        </w:rPr>
        <w:t xml:space="preserve">400 </w:t>
      </w:r>
      <w:r w:rsidR="00927D60" w:rsidRPr="00DC2815">
        <w:rPr>
          <w:sz w:val="21"/>
          <w:szCs w:val="20"/>
        </w:rPr>
        <w:t>viviendas.</w:t>
      </w:r>
    </w:p>
    <w:p w14:paraId="4E471038" w14:textId="058F9686" w:rsidR="00F249D6" w:rsidRPr="00DC2815" w:rsidRDefault="003C1348" w:rsidP="00F249D6">
      <w:pPr>
        <w:pStyle w:val="Prrafodelista"/>
        <w:numPr>
          <w:ilvl w:val="0"/>
          <w:numId w:val="1"/>
        </w:numPr>
        <w:rPr>
          <w:sz w:val="21"/>
          <w:szCs w:val="20"/>
        </w:rPr>
      </w:pPr>
      <w:r w:rsidRPr="00DC2815">
        <w:rPr>
          <w:sz w:val="21"/>
          <w:szCs w:val="20"/>
        </w:rPr>
        <w:t xml:space="preserve">Las nuevas instalaciones subvencionadas suman </w:t>
      </w:r>
      <w:r w:rsidR="007E7753" w:rsidRPr="00DC2815">
        <w:rPr>
          <w:sz w:val="21"/>
          <w:szCs w:val="20"/>
        </w:rPr>
        <w:t>81,</w:t>
      </w:r>
      <w:r w:rsidR="00B90CE5" w:rsidRPr="00DC2815">
        <w:rPr>
          <w:sz w:val="21"/>
          <w:szCs w:val="20"/>
        </w:rPr>
        <w:t>5</w:t>
      </w:r>
      <w:r w:rsidR="007E7753" w:rsidRPr="00DC2815">
        <w:rPr>
          <w:sz w:val="21"/>
          <w:szCs w:val="20"/>
        </w:rPr>
        <w:t xml:space="preserve"> MW </w:t>
      </w:r>
      <w:r w:rsidRPr="00DC2815">
        <w:rPr>
          <w:sz w:val="21"/>
          <w:szCs w:val="20"/>
        </w:rPr>
        <w:t>de nueva potencia renovable</w:t>
      </w:r>
      <w:r w:rsidR="00B90CE5" w:rsidRPr="00DC2815">
        <w:rPr>
          <w:sz w:val="21"/>
          <w:szCs w:val="20"/>
        </w:rPr>
        <w:t xml:space="preserve"> en Euskadi</w:t>
      </w:r>
      <w:r w:rsidR="00DD5DF7" w:rsidRPr="00DC2815">
        <w:rPr>
          <w:sz w:val="21"/>
          <w:szCs w:val="20"/>
        </w:rPr>
        <w:t xml:space="preserve"> incluyendo la solar fotovoltaica</w:t>
      </w:r>
      <w:r w:rsidR="0051627D" w:rsidRPr="00DC2815">
        <w:rPr>
          <w:sz w:val="21"/>
          <w:szCs w:val="20"/>
        </w:rPr>
        <w:t xml:space="preserve">, </w:t>
      </w:r>
      <w:r w:rsidR="00DD5DF7" w:rsidRPr="00DC2815">
        <w:rPr>
          <w:sz w:val="21"/>
          <w:szCs w:val="20"/>
        </w:rPr>
        <w:t>eólica</w:t>
      </w:r>
      <w:r w:rsidR="0051627D" w:rsidRPr="00DC2815">
        <w:rPr>
          <w:sz w:val="21"/>
          <w:szCs w:val="20"/>
        </w:rPr>
        <w:t xml:space="preserve"> </w:t>
      </w:r>
      <w:r w:rsidR="00DD5DF7" w:rsidRPr="00DC2815">
        <w:rPr>
          <w:sz w:val="21"/>
          <w:szCs w:val="20"/>
        </w:rPr>
        <w:t xml:space="preserve">y térmica </w:t>
      </w:r>
      <w:r w:rsidR="0051627D" w:rsidRPr="00DC2815">
        <w:rPr>
          <w:sz w:val="21"/>
          <w:szCs w:val="20"/>
        </w:rPr>
        <w:t>a través de</w:t>
      </w:r>
      <w:r w:rsidR="00DD5DF7" w:rsidRPr="00DC2815">
        <w:rPr>
          <w:sz w:val="21"/>
          <w:szCs w:val="20"/>
        </w:rPr>
        <w:t xml:space="preserve"> la biomasa y la aerotermia, entre otras.</w:t>
      </w:r>
    </w:p>
    <w:p w14:paraId="17461574" w14:textId="708E3871" w:rsidR="00F249D6" w:rsidRPr="00DC2815" w:rsidRDefault="00F249D6" w:rsidP="00F249D6">
      <w:pPr>
        <w:pStyle w:val="Prrafodelista"/>
        <w:numPr>
          <w:ilvl w:val="0"/>
          <w:numId w:val="1"/>
        </w:numPr>
        <w:rPr>
          <w:sz w:val="21"/>
          <w:szCs w:val="20"/>
        </w:rPr>
      </w:pPr>
      <w:r w:rsidRPr="00DC2815">
        <w:rPr>
          <w:sz w:val="21"/>
          <w:szCs w:val="20"/>
        </w:rPr>
        <w:t>En el capítulo del fomento de la movilidad eléctrica, las ayudas alcanzaron un valor de 23,3 millones de euros, que a su vez han inducido inversiones en el mercado del automóvil de 114,9 millones de euros, impulsando la renovación de los automóviles de combustión por otros de motorización eléctrica o híbrida enchufable.</w:t>
      </w:r>
    </w:p>
    <w:p w14:paraId="4425DAD2" w14:textId="77777777" w:rsidR="00070541" w:rsidRPr="00DC2815" w:rsidRDefault="00070541" w:rsidP="00070541">
      <w:pPr>
        <w:pStyle w:val="Prrafodelista"/>
        <w:rPr>
          <w:sz w:val="21"/>
          <w:szCs w:val="20"/>
        </w:rPr>
      </w:pPr>
    </w:p>
    <w:p w14:paraId="7015A622" w14:textId="77777777" w:rsidR="000458B8" w:rsidRPr="00DC2815" w:rsidRDefault="000458B8">
      <w:pPr>
        <w:rPr>
          <w:sz w:val="21"/>
          <w:szCs w:val="20"/>
        </w:rPr>
      </w:pPr>
    </w:p>
    <w:p w14:paraId="766AABFC" w14:textId="77777777" w:rsidR="000458B8" w:rsidRPr="00DC2815" w:rsidRDefault="000458B8">
      <w:pPr>
        <w:rPr>
          <w:sz w:val="21"/>
          <w:szCs w:val="20"/>
        </w:rPr>
      </w:pPr>
    </w:p>
    <w:p w14:paraId="2FFF7E5F" w14:textId="639B8578" w:rsidR="00294365" w:rsidRPr="00DC2815" w:rsidRDefault="00BE53AB" w:rsidP="000B6E2B">
      <w:pPr>
        <w:rPr>
          <w:b/>
          <w:bCs/>
        </w:rPr>
      </w:pPr>
      <w:r w:rsidRPr="00DC2815">
        <w:t xml:space="preserve">Bilbao, </w:t>
      </w:r>
      <w:r w:rsidR="0060642C" w:rsidRPr="00DC2815">
        <w:t>2</w:t>
      </w:r>
      <w:r w:rsidR="00E22D21">
        <w:t>4</w:t>
      </w:r>
      <w:r w:rsidR="0060642C" w:rsidRPr="00DC2815">
        <w:t xml:space="preserve"> </w:t>
      </w:r>
      <w:r w:rsidRPr="00DC2815">
        <w:t xml:space="preserve">de febrero de 2025 - </w:t>
      </w:r>
      <w:r w:rsidR="000458B8" w:rsidRPr="00DC2815">
        <w:rPr>
          <w:b/>
          <w:bCs/>
        </w:rPr>
        <w:t>El Ente Vasco de la Energía</w:t>
      </w:r>
      <w:r w:rsidRPr="00DC2815">
        <w:rPr>
          <w:b/>
          <w:bCs/>
        </w:rPr>
        <w:t>, la agencia energética del Gobierno Vasco</w:t>
      </w:r>
      <w:r w:rsidR="00982B51" w:rsidRPr="00DC2815">
        <w:rPr>
          <w:b/>
          <w:bCs/>
        </w:rPr>
        <w:t xml:space="preserve">, </w:t>
      </w:r>
      <w:r w:rsidR="000458B8" w:rsidRPr="00DC2815">
        <w:rPr>
          <w:b/>
          <w:bCs/>
        </w:rPr>
        <w:t xml:space="preserve">ha gestionado durante el </w:t>
      </w:r>
      <w:r w:rsidR="00C8436A" w:rsidRPr="00DC2815">
        <w:rPr>
          <w:b/>
          <w:bCs/>
        </w:rPr>
        <w:t>año</w:t>
      </w:r>
      <w:r w:rsidRPr="00DC2815">
        <w:rPr>
          <w:b/>
          <w:bCs/>
        </w:rPr>
        <w:t xml:space="preserve"> </w:t>
      </w:r>
      <w:r w:rsidR="000458B8" w:rsidRPr="00DC2815">
        <w:rPr>
          <w:b/>
          <w:bCs/>
        </w:rPr>
        <w:t xml:space="preserve">2024 </w:t>
      </w:r>
      <w:r w:rsidR="00F1770D" w:rsidRPr="00DC2815">
        <w:rPr>
          <w:b/>
          <w:bCs/>
        </w:rPr>
        <w:t>cerca de 10.000 solicitudes de</w:t>
      </w:r>
      <w:r w:rsidR="000B6E2B" w:rsidRPr="00DC2815">
        <w:rPr>
          <w:b/>
          <w:bCs/>
        </w:rPr>
        <w:t xml:space="preserve"> </w:t>
      </w:r>
      <w:r w:rsidR="00294365" w:rsidRPr="00DC2815">
        <w:rPr>
          <w:b/>
          <w:bCs/>
        </w:rPr>
        <w:t xml:space="preserve">los </w:t>
      </w:r>
      <w:r w:rsidR="000B6E2B" w:rsidRPr="00DC2815">
        <w:rPr>
          <w:b/>
          <w:bCs/>
        </w:rPr>
        <w:t xml:space="preserve">diferentes programas de ayuda </w:t>
      </w:r>
      <w:r w:rsidR="00294365" w:rsidRPr="00DC2815">
        <w:rPr>
          <w:b/>
          <w:bCs/>
        </w:rPr>
        <w:t xml:space="preserve">a su cargo </w:t>
      </w:r>
      <w:r w:rsidR="00AA11CB" w:rsidRPr="00DC2815">
        <w:rPr>
          <w:b/>
          <w:bCs/>
        </w:rPr>
        <w:t xml:space="preserve">y </w:t>
      </w:r>
      <w:r w:rsidR="005B1302" w:rsidRPr="00DC2815">
        <w:rPr>
          <w:b/>
          <w:bCs/>
        </w:rPr>
        <w:t>se</w:t>
      </w:r>
      <w:r w:rsidR="000B6E2B" w:rsidRPr="00DC2815">
        <w:rPr>
          <w:b/>
          <w:bCs/>
        </w:rPr>
        <w:t xml:space="preserve"> han </w:t>
      </w:r>
      <w:r w:rsidR="00AA11CB" w:rsidRPr="00DC2815">
        <w:rPr>
          <w:b/>
          <w:bCs/>
        </w:rPr>
        <w:t>otorgado subvenciones</w:t>
      </w:r>
      <w:r w:rsidR="000B6E2B" w:rsidRPr="00DC2815">
        <w:rPr>
          <w:b/>
          <w:bCs/>
        </w:rPr>
        <w:t xml:space="preserve"> </w:t>
      </w:r>
      <w:r w:rsidR="00294365" w:rsidRPr="00DC2815">
        <w:rPr>
          <w:b/>
          <w:bCs/>
        </w:rPr>
        <w:t xml:space="preserve">por valor de 91 millones de euros </w:t>
      </w:r>
      <w:r w:rsidR="000B6E2B" w:rsidRPr="00DC2815">
        <w:rPr>
          <w:b/>
          <w:bCs/>
        </w:rPr>
        <w:t xml:space="preserve">en áreas </w:t>
      </w:r>
      <w:r w:rsidR="00DD5DF7" w:rsidRPr="00DC2815">
        <w:rPr>
          <w:b/>
          <w:bCs/>
        </w:rPr>
        <w:t xml:space="preserve">estratégicas para la transición energética </w:t>
      </w:r>
      <w:r w:rsidR="00D06A39" w:rsidRPr="00DC2815">
        <w:rPr>
          <w:b/>
          <w:bCs/>
        </w:rPr>
        <w:t xml:space="preserve">y la descarbonización </w:t>
      </w:r>
      <w:r w:rsidR="000B6E2B" w:rsidRPr="00DC2815">
        <w:rPr>
          <w:b/>
          <w:bCs/>
        </w:rPr>
        <w:t xml:space="preserve">como las renovables, la eficiencia energética, la electromovilidad o </w:t>
      </w:r>
      <w:r w:rsidR="00B90CE5" w:rsidRPr="00DC2815">
        <w:rPr>
          <w:b/>
          <w:bCs/>
        </w:rPr>
        <w:t xml:space="preserve">la realización de ensayos de </w:t>
      </w:r>
      <w:r w:rsidR="000B6E2B" w:rsidRPr="00DC2815">
        <w:rPr>
          <w:b/>
          <w:bCs/>
        </w:rPr>
        <w:t>energías marinas</w:t>
      </w:r>
      <w:r w:rsidR="00294365" w:rsidRPr="00DC2815">
        <w:rPr>
          <w:b/>
          <w:bCs/>
        </w:rPr>
        <w:t>, entre otras</w:t>
      </w:r>
      <w:r w:rsidR="000B6E2B" w:rsidRPr="00DC2815">
        <w:rPr>
          <w:b/>
          <w:bCs/>
        </w:rPr>
        <w:t>.</w:t>
      </w:r>
    </w:p>
    <w:p w14:paraId="668C44A7" w14:textId="77777777" w:rsidR="00E749E9" w:rsidRPr="00DC2815" w:rsidRDefault="00E749E9" w:rsidP="000B6E2B">
      <w:pPr>
        <w:rPr>
          <w:b/>
          <w:bCs/>
        </w:rPr>
      </w:pPr>
    </w:p>
    <w:p w14:paraId="56E4EC22" w14:textId="77777777" w:rsidR="000B6E2B" w:rsidRPr="00DC2815" w:rsidRDefault="000B6E2B">
      <w:pPr>
        <w:rPr>
          <w:b/>
          <w:bCs/>
          <w:sz w:val="21"/>
          <w:szCs w:val="20"/>
        </w:rPr>
      </w:pPr>
    </w:p>
    <w:p w14:paraId="59011DFE" w14:textId="3D41D0B5" w:rsidR="000A6C1E" w:rsidRPr="00DC2815" w:rsidRDefault="00BE53AB">
      <w:pPr>
        <w:rPr>
          <w:sz w:val="21"/>
          <w:szCs w:val="20"/>
        </w:rPr>
      </w:pPr>
      <w:r w:rsidRPr="00DC2815">
        <w:rPr>
          <w:sz w:val="21"/>
          <w:szCs w:val="20"/>
        </w:rPr>
        <w:t>Los programas de ayuda</w:t>
      </w:r>
      <w:r w:rsidR="00593084" w:rsidRPr="00DC2815">
        <w:rPr>
          <w:sz w:val="21"/>
          <w:szCs w:val="20"/>
        </w:rPr>
        <w:t>s</w:t>
      </w:r>
      <w:r w:rsidRPr="00DC2815">
        <w:rPr>
          <w:sz w:val="21"/>
          <w:szCs w:val="20"/>
        </w:rPr>
        <w:t xml:space="preserve"> que </w:t>
      </w:r>
      <w:r w:rsidR="00294365" w:rsidRPr="00DC2815">
        <w:rPr>
          <w:sz w:val="21"/>
          <w:szCs w:val="20"/>
        </w:rPr>
        <w:t>el EVE pone</w:t>
      </w:r>
      <w:r w:rsidRPr="00DC2815">
        <w:rPr>
          <w:sz w:val="21"/>
          <w:szCs w:val="20"/>
        </w:rPr>
        <w:t xml:space="preserve"> a disposición del tejido económico, social e industrial de Euskadi </w:t>
      </w:r>
      <w:r w:rsidR="000B6E2B" w:rsidRPr="00DC2815">
        <w:rPr>
          <w:sz w:val="21"/>
          <w:szCs w:val="20"/>
        </w:rPr>
        <w:t xml:space="preserve">con el objetivo de impulsar inversiones que contribuyan </w:t>
      </w:r>
      <w:r w:rsidR="000A6C1E" w:rsidRPr="00DC2815">
        <w:rPr>
          <w:sz w:val="21"/>
          <w:szCs w:val="20"/>
        </w:rPr>
        <w:t xml:space="preserve">a </w:t>
      </w:r>
      <w:r w:rsidR="00294365" w:rsidRPr="00DC2815">
        <w:rPr>
          <w:sz w:val="21"/>
          <w:szCs w:val="20"/>
        </w:rPr>
        <w:t xml:space="preserve">la </w:t>
      </w:r>
      <w:r w:rsidR="00593084" w:rsidRPr="00DC2815">
        <w:rPr>
          <w:sz w:val="21"/>
          <w:szCs w:val="20"/>
        </w:rPr>
        <w:t>t</w:t>
      </w:r>
      <w:r w:rsidR="00294365" w:rsidRPr="00DC2815">
        <w:rPr>
          <w:sz w:val="21"/>
          <w:szCs w:val="20"/>
        </w:rPr>
        <w:t xml:space="preserve">ransición </w:t>
      </w:r>
      <w:r w:rsidR="00593084" w:rsidRPr="00DC2815">
        <w:rPr>
          <w:sz w:val="21"/>
          <w:szCs w:val="20"/>
        </w:rPr>
        <w:t>e</w:t>
      </w:r>
      <w:r w:rsidR="00294365" w:rsidRPr="00DC2815">
        <w:rPr>
          <w:sz w:val="21"/>
          <w:szCs w:val="20"/>
        </w:rPr>
        <w:t>nergética</w:t>
      </w:r>
      <w:r w:rsidR="000A6C1E" w:rsidRPr="00DC2815">
        <w:rPr>
          <w:sz w:val="21"/>
          <w:szCs w:val="20"/>
        </w:rPr>
        <w:t xml:space="preserve"> </w:t>
      </w:r>
      <w:r w:rsidR="00C26A41" w:rsidRPr="00DC2815">
        <w:rPr>
          <w:sz w:val="21"/>
          <w:szCs w:val="20"/>
        </w:rPr>
        <w:t>y</w:t>
      </w:r>
      <w:r w:rsidR="00716F48" w:rsidRPr="00DC2815">
        <w:rPr>
          <w:sz w:val="21"/>
          <w:szCs w:val="20"/>
        </w:rPr>
        <w:t>, por lo tanto, a la descarbonización de la economía</w:t>
      </w:r>
      <w:r w:rsidR="00E749E9" w:rsidRPr="00DC2815">
        <w:rPr>
          <w:sz w:val="21"/>
          <w:szCs w:val="20"/>
        </w:rPr>
        <w:t>,</w:t>
      </w:r>
      <w:r w:rsidR="00716F48" w:rsidRPr="00DC2815">
        <w:rPr>
          <w:sz w:val="21"/>
          <w:szCs w:val="20"/>
        </w:rPr>
        <w:t xml:space="preserve"> </w:t>
      </w:r>
      <w:r w:rsidR="000B6E2B" w:rsidRPr="00DC2815">
        <w:rPr>
          <w:sz w:val="21"/>
          <w:szCs w:val="20"/>
        </w:rPr>
        <w:t>han tenido durante el ejercicio 2024 un notable impulso en expedientes resueltos y concesi</w:t>
      </w:r>
      <w:r w:rsidR="00D863CE" w:rsidRPr="00DC2815">
        <w:rPr>
          <w:sz w:val="21"/>
          <w:szCs w:val="20"/>
        </w:rPr>
        <w:t>ones</w:t>
      </w:r>
      <w:r w:rsidR="000B6E2B" w:rsidRPr="00DC2815">
        <w:rPr>
          <w:sz w:val="21"/>
          <w:szCs w:val="20"/>
        </w:rPr>
        <w:t xml:space="preserve"> de ayudas.</w:t>
      </w:r>
      <w:r w:rsidR="00294365" w:rsidRPr="00DC2815">
        <w:rPr>
          <w:sz w:val="21"/>
          <w:szCs w:val="20"/>
        </w:rPr>
        <w:t xml:space="preserve"> </w:t>
      </w:r>
      <w:r w:rsidR="000A6C1E" w:rsidRPr="00DC2815">
        <w:rPr>
          <w:sz w:val="21"/>
          <w:szCs w:val="20"/>
        </w:rPr>
        <w:t>S</w:t>
      </w:r>
      <w:r w:rsidR="00294365" w:rsidRPr="00DC2815">
        <w:rPr>
          <w:sz w:val="21"/>
          <w:szCs w:val="20"/>
        </w:rPr>
        <w:t xml:space="preserve">e han registrado </w:t>
      </w:r>
      <w:r w:rsidR="000B6E2B" w:rsidRPr="00DC2815">
        <w:rPr>
          <w:sz w:val="21"/>
          <w:szCs w:val="20"/>
        </w:rPr>
        <w:t xml:space="preserve">un total de 9.687 solicitudes </w:t>
      </w:r>
      <w:r w:rsidR="000A6C1E" w:rsidRPr="00DC2815">
        <w:rPr>
          <w:sz w:val="21"/>
          <w:szCs w:val="20"/>
        </w:rPr>
        <w:t>en materia de eficiencia, transformación del consumo</w:t>
      </w:r>
      <w:r w:rsidR="00F0244E" w:rsidRPr="00DC2815">
        <w:rPr>
          <w:sz w:val="21"/>
          <w:szCs w:val="20"/>
        </w:rPr>
        <w:t xml:space="preserve"> de energía</w:t>
      </w:r>
      <w:r w:rsidR="000A6C1E" w:rsidRPr="00DC2815">
        <w:rPr>
          <w:sz w:val="21"/>
          <w:szCs w:val="20"/>
        </w:rPr>
        <w:t xml:space="preserve"> y apuesta por las diversas fuentes de generación renovable, </w:t>
      </w:r>
      <w:r w:rsidR="000B6E2B" w:rsidRPr="00DC2815">
        <w:rPr>
          <w:sz w:val="21"/>
          <w:szCs w:val="20"/>
        </w:rPr>
        <w:t xml:space="preserve">para </w:t>
      </w:r>
      <w:r w:rsidR="000A6C1E" w:rsidRPr="00DC2815">
        <w:rPr>
          <w:sz w:val="21"/>
          <w:szCs w:val="20"/>
        </w:rPr>
        <w:t xml:space="preserve">realizar </w:t>
      </w:r>
      <w:r w:rsidR="000B6E2B" w:rsidRPr="00DC2815">
        <w:rPr>
          <w:sz w:val="21"/>
          <w:szCs w:val="20"/>
        </w:rPr>
        <w:t xml:space="preserve">inversiones </w:t>
      </w:r>
      <w:r w:rsidR="00294365" w:rsidRPr="00DC2815">
        <w:rPr>
          <w:sz w:val="21"/>
          <w:szCs w:val="20"/>
        </w:rPr>
        <w:t xml:space="preserve">que </w:t>
      </w:r>
      <w:r w:rsidR="000A6C1E" w:rsidRPr="00DC2815">
        <w:rPr>
          <w:sz w:val="21"/>
          <w:szCs w:val="20"/>
        </w:rPr>
        <w:t>han superado</w:t>
      </w:r>
      <w:r w:rsidR="00294365" w:rsidRPr="00DC2815">
        <w:rPr>
          <w:sz w:val="21"/>
          <w:szCs w:val="20"/>
        </w:rPr>
        <w:t xml:space="preserve"> los</w:t>
      </w:r>
      <w:r w:rsidR="000B6E2B" w:rsidRPr="00DC2815">
        <w:rPr>
          <w:sz w:val="21"/>
          <w:szCs w:val="20"/>
        </w:rPr>
        <w:t xml:space="preserve"> 29</w:t>
      </w:r>
      <w:r w:rsidR="00E749E9" w:rsidRPr="00DC2815">
        <w:rPr>
          <w:sz w:val="21"/>
          <w:szCs w:val="20"/>
        </w:rPr>
        <w:t>6</w:t>
      </w:r>
      <w:r w:rsidR="000B6E2B" w:rsidRPr="00DC2815">
        <w:rPr>
          <w:sz w:val="21"/>
          <w:szCs w:val="20"/>
        </w:rPr>
        <w:t xml:space="preserve"> millones de euros</w:t>
      </w:r>
      <w:r w:rsidR="000A6C1E" w:rsidRPr="00DC2815">
        <w:rPr>
          <w:sz w:val="21"/>
          <w:szCs w:val="20"/>
        </w:rPr>
        <w:t>. En total, durante 2024 se han resuelto y adjudicado 91,3 millones de euros en ayudas, lo que supone u</w:t>
      </w:r>
      <w:r w:rsidR="00E749E9" w:rsidRPr="00DC2815">
        <w:rPr>
          <w:sz w:val="21"/>
          <w:szCs w:val="20"/>
        </w:rPr>
        <w:t xml:space="preserve">na subvención </w:t>
      </w:r>
      <w:r w:rsidR="005E2750" w:rsidRPr="00DC2815">
        <w:rPr>
          <w:sz w:val="21"/>
          <w:szCs w:val="20"/>
        </w:rPr>
        <w:t xml:space="preserve">media </w:t>
      </w:r>
      <w:r w:rsidR="000A6C1E" w:rsidRPr="00DC2815">
        <w:rPr>
          <w:sz w:val="21"/>
          <w:szCs w:val="20"/>
        </w:rPr>
        <w:t>de apoyo superior al 30%</w:t>
      </w:r>
      <w:r w:rsidR="00E749E9" w:rsidRPr="00DC2815">
        <w:rPr>
          <w:sz w:val="21"/>
          <w:szCs w:val="20"/>
        </w:rPr>
        <w:t xml:space="preserve"> en cada proyecto</w:t>
      </w:r>
      <w:r w:rsidR="00BA4EC3" w:rsidRPr="00DC2815">
        <w:rPr>
          <w:sz w:val="21"/>
          <w:szCs w:val="20"/>
        </w:rPr>
        <w:t>.</w:t>
      </w:r>
      <w:r w:rsidR="00593084" w:rsidRPr="00DC2815">
        <w:rPr>
          <w:sz w:val="21"/>
          <w:szCs w:val="20"/>
        </w:rPr>
        <w:t xml:space="preserve"> Por cada euro público invertido en ayudas se han traccionado 3,2 euros en inversiones desde el sector privado</w:t>
      </w:r>
    </w:p>
    <w:p w14:paraId="639D654F" w14:textId="77777777" w:rsidR="000A6C1E" w:rsidRPr="00DC2815" w:rsidRDefault="000A6C1E">
      <w:pPr>
        <w:rPr>
          <w:sz w:val="21"/>
          <w:szCs w:val="20"/>
        </w:rPr>
      </w:pPr>
    </w:p>
    <w:p w14:paraId="1BC3818D" w14:textId="47477FF1" w:rsidR="00294365" w:rsidRPr="00DC2815" w:rsidRDefault="00AA11CB">
      <w:pPr>
        <w:rPr>
          <w:sz w:val="21"/>
          <w:szCs w:val="20"/>
        </w:rPr>
      </w:pPr>
      <w:r w:rsidRPr="00DC2815">
        <w:rPr>
          <w:sz w:val="21"/>
          <w:szCs w:val="20"/>
        </w:rPr>
        <w:t>Esta</w:t>
      </w:r>
      <w:r w:rsidR="00294365" w:rsidRPr="00DC2815">
        <w:rPr>
          <w:sz w:val="21"/>
          <w:szCs w:val="20"/>
        </w:rPr>
        <w:t xml:space="preserve">s inversiones </w:t>
      </w:r>
      <w:r w:rsidR="000A6C1E" w:rsidRPr="00DC2815">
        <w:rPr>
          <w:sz w:val="21"/>
          <w:szCs w:val="20"/>
        </w:rPr>
        <w:t>realizadas en múltiples sectores</w:t>
      </w:r>
      <w:r w:rsidR="00BA4EC3" w:rsidRPr="00DC2815">
        <w:rPr>
          <w:sz w:val="21"/>
          <w:szCs w:val="20"/>
        </w:rPr>
        <w:t xml:space="preserve"> productivos</w:t>
      </w:r>
      <w:r w:rsidR="00D863CE" w:rsidRPr="00DC2815">
        <w:rPr>
          <w:sz w:val="21"/>
          <w:szCs w:val="20"/>
        </w:rPr>
        <w:t xml:space="preserve"> y </w:t>
      </w:r>
      <w:r w:rsidR="000A6C1E" w:rsidRPr="00DC2815">
        <w:rPr>
          <w:sz w:val="21"/>
          <w:szCs w:val="20"/>
        </w:rPr>
        <w:t>por la ciudadanía</w:t>
      </w:r>
      <w:r w:rsidR="00D863CE" w:rsidRPr="00DC2815">
        <w:rPr>
          <w:sz w:val="21"/>
          <w:szCs w:val="20"/>
        </w:rPr>
        <w:t xml:space="preserve"> </w:t>
      </w:r>
      <w:r w:rsidR="00294365" w:rsidRPr="00DC2815">
        <w:rPr>
          <w:sz w:val="21"/>
          <w:szCs w:val="20"/>
        </w:rPr>
        <w:t>en tecnología de alta eficiencia energética, vehículos de motorización eléctrica, rehabilitación</w:t>
      </w:r>
      <w:r w:rsidR="000A6C1E" w:rsidRPr="00DC2815">
        <w:rPr>
          <w:sz w:val="21"/>
          <w:szCs w:val="20"/>
        </w:rPr>
        <w:t xml:space="preserve"> de edificaciones con criterios energéticos</w:t>
      </w:r>
      <w:r w:rsidRPr="00DC2815">
        <w:rPr>
          <w:sz w:val="21"/>
          <w:szCs w:val="20"/>
        </w:rPr>
        <w:t xml:space="preserve"> o la producción energética térmica o </w:t>
      </w:r>
      <w:r w:rsidR="000A6C1E" w:rsidRPr="00DC2815">
        <w:rPr>
          <w:sz w:val="21"/>
          <w:szCs w:val="20"/>
        </w:rPr>
        <w:t xml:space="preserve">eléctrica en modo </w:t>
      </w:r>
      <w:r w:rsidRPr="00DC2815">
        <w:rPr>
          <w:sz w:val="21"/>
          <w:szCs w:val="20"/>
        </w:rPr>
        <w:t>de autoconsumo, han aportado un notable beneficio al sistema energético, que se computa en un ahorro</w:t>
      </w:r>
      <w:r w:rsidR="000A6C1E" w:rsidRPr="00DC2815">
        <w:rPr>
          <w:sz w:val="21"/>
          <w:szCs w:val="20"/>
        </w:rPr>
        <w:t xml:space="preserve"> de energía</w:t>
      </w:r>
      <w:r w:rsidRPr="00DC2815">
        <w:rPr>
          <w:sz w:val="21"/>
          <w:szCs w:val="20"/>
        </w:rPr>
        <w:t xml:space="preserve"> estimado en </w:t>
      </w:r>
      <w:r w:rsidR="001155C7" w:rsidRPr="00DC2815">
        <w:rPr>
          <w:sz w:val="21"/>
          <w:szCs w:val="20"/>
        </w:rPr>
        <w:t>69</w:t>
      </w:r>
      <w:r w:rsidR="00E749E9" w:rsidRPr="00DC2815">
        <w:rPr>
          <w:sz w:val="21"/>
          <w:szCs w:val="20"/>
        </w:rPr>
        <w:t>.500</w:t>
      </w:r>
      <w:r w:rsidR="000B2128" w:rsidRPr="00DC2815">
        <w:rPr>
          <w:sz w:val="21"/>
          <w:szCs w:val="20"/>
        </w:rPr>
        <w:t xml:space="preserve"> </w:t>
      </w:r>
      <w:proofErr w:type="spellStart"/>
      <w:r w:rsidR="001155C7" w:rsidRPr="00DC2815">
        <w:rPr>
          <w:sz w:val="21"/>
          <w:szCs w:val="20"/>
        </w:rPr>
        <w:t>MWh</w:t>
      </w:r>
      <w:proofErr w:type="spellEnd"/>
      <w:r w:rsidRPr="00DC2815">
        <w:rPr>
          <w:sz w:val="21"/>
          <w:szCs w:val="20"/>
        </w:rPr>
        <w:t xml:space="preserve">, </w:t>
      </w:r>
      <w:r w:rsidR="00927D60" w:rsidRPr="00DC2815">
        <w:rPr>
          <w:sz w:val="21"/>
          <w:szCs w:val="20"/>
        </w:rPr>
        <w:t xml:space="preserve">lo que equivale a la energía que se consume en un año en 12.412 viviendas. </w:t>
      </w:r>
    </w:p>
    <w:p w14:paraId="122841C8" w14:textId="1DF0E122" w:rsidR="00294365" w:rsidRPr="00DC2815" w:rsidRDefault="00294365">
      <w:pPr>
        <w:rPr>
          <w:sz w:val="21"/>
          <w:szCs w:val="20"/>
        </w:rPr>
      </w:pPr>
    </w:p>
    <w:p w14:paraId="4CF473D3" w14:textId="03A581F0" w:rsidR="00BF13B4" w:rsidRPr="00DC2815" w:rsidRDefault="00E749E9">
      <w:pPr>
        <w:rPr>
          <w:sz w:val="21"/>
          <w:szCs w:val="20"/>
        </w:rPr>
      </w:pPr>
      <w:r w:rsidRPr="00DC2815">
        <w:rPr>
          <w:sz w:val="21"/>
          <w:szCs w:val="20"/>
        </w:rPr>
        <w:t xml:space="preserve">Los proyectos subvencionados a lo largo de 2024 suponen un potencial de capacidad instalada de </w:t>
      </w:r>
      <w:r w:rsidR="00BF13B4" w:rsidRPr="00DC2815">
        <w:rPr>
          <w:sz w:val="21"/>
          <w:szCs w:val="20"/>
        </w:rPr>
        <w:t>8</w:t>
      </w:r>
      <w:r w:rsidR="005E2616" w:rsidRPr="00DC2815">
        <w:rPr>
          <w:sz w:val="21"/>
          <w:szCs w:val="20"/>
        </w:rPr>
        <w:t>1</w:t>
      </w:r>
      <w:r w:rsidR="00ED37E8" w:rsidRPr="00DC2815">
        <w:rPr>
          <w:sz w:val="21"/>
          <w:szCs w:val="20"/>
        </w:rPr>
        <w:t>,</w:t>
      </w:r>
      <w:r w:rsidR="00B16B51" w:rsidRPr="00DC2815">
        <w:rPr>
          <w:sz w:val="21"/>
          <w:szCs w:val="20"/>
        </w:rPr>
        <w:t>5</w:t>
      </w:r>
      <w:r w:rsidR="005E2616" w:rsidRPr="00DC2815">
        <w:rPr>
          <w:sz w:val="21"/>
          <w:szCs w:val="20"/>
        </w:rPr>
        <w:t xml:space="preserve"> </w:t>
      </w:r>
      <w:r w:rsidR="00ED37E8" w:rsidRPr="00DC2815">
        <w:rPr>
          <w:sz w:val="21"/>
          <w:szCs w:val="20"/>
        </w:rPr>
        <w:t xml:space="preserve">MW </w:t>
      </w:r>
      <w:r w:rsidR="000B0A16" w:rsidRPr="00DC2815">
        <w:rPr>
          <w:sz w:val="21"/>
          <w:szCs w:val="20"/>
        </w:rPr>
        <w:t>de</w:t>
      </w:r>
      <w:r w:rsidRPr="00DC2815">
        <w:rPr>
          <w:sz w:val="21"/>
          <w:szCs w:val="20"/>
        </w:rPr>
        <w:t xml:space="preserve"> energía renovable</w:t>
      </w:r>
      <w:r w:rsidR="000B0A16" w:rsidRPr="00DC2815">
        <w:rPr>
          <w:sz w:val="21"/>
          <w:szCs w:val="20"/>
        </w:rPr>
        <w:t>,</w:t>
      </w:r>
      <w:r w:rsidR="00BF13B4" w:rsidRPr="00DC2815">
        <w:rPr>
          <w:sz w:val="21"/>
          <w:szCs w:val="20"/>
        </w:rPr>
        <w:t xml:space="preserve"> </w:t>
      </w:r>
      <w:r w:rsidR="000B0A16" w:rsidRPr="00DC2815">
        <w:rPr>
          <w:sz w:val="21"/>
          <w:szCs w:val="20"/>
        </w:rPr>
        <w:t>de la cual</w:t>
      </w:r>
      <w:r w:rsidR="00D863CE" w:rsidRPr="00DC2815">
        <w:rPr>
          <w:sz w:val="21"/>
          <w:szCs w:val="20"/>
        </w:rPr>
        <w:t>,</w:t>
      </w:r>
      <w:r w:rsidR="0068026A" w:rsidRPr="00DC2815">
        <w:rPr>
          <w:sz w:val="21"/>
          <w:szCs w:val="20"/>
        </w:rPr>
        <w:t xml:space="preserve"> </w:t>
      </w:r>
      <w:r w:rsidR="00B16B51" w:rsidRPr="00DC2815">
        <w:rPr>
          <w:sz w:val="21"/>
          <w:szCs w:val="20"/>
        </w:rPr>
        <w:t>66</w:t>
      </w:r>
      <w:r w:rsidR="0068026A" w:rsidRPr="00DC2815">
        <w:rPr>
          <w:sz w:val="21"/>
          <w:szCs w:val="20"/>
        </w:rPr>
        <w:t xml:space="preserve"> </w:t>
      </w:r>
      <w:r w:rsidR="00582488" w:rsidRPr="00DC2815">
        <w:rPr>
          <w:sz w:val="21"/>
          <w:szCs w:val="20"/>
        </w:rPr>
        <w:t>M</w:t>
      </w:r>
      <w:r w:rsidR="0068026A" w:rsidRPr="00DC2815">
        <w:rPr>
          <w:sz w:val="21"/>
          <w:szCs w:val="20"/>
        </w:rPr>
        <w:t xml:space="preserve">W </w:t>
      </w:r>
      <w:r w:rsidR="000B0A16" w:rsidRPr="00DC2815">
        <w:rPr>
          <w:sz w:val="21"/>
          <w:szCs w:val="20"/>
        </w:rPr>
        <w:t>corresponde</w:t>
      </w:r>
      <w:r w:rsidR="00D863CE" w:rsidRPr="00DC2815">
        <w:rPr>
          <w:sz w:val="21"/>
          <w:szCs w:val="20"/>
        </w:rPr>
        <w:t>n</w:t>
      </w:r>
      <w:r w:rsidR="000B0A16" w:rsidRPr="00DC2815">
        <w:rPr>
          <w:sz w:val="21"/>
          <w:szCs w:val="20"/>
        </w:rPr>
        <w:t xml:space="preserve"> al autoconsumo</w:t>
      </w:r>
      <w:r w:rsidR="00E4662F" w:rsidRPr="00DC2815">
        <w:rPr>
          <w:sz w:val="21"/>
          <w:szCs w:val="20"/>
        </w:rPr>
        <w:t xml:space="preserve"> eléctrico</w:t>
      </w:r>
      <w:r w:rsidR="000B0A16" w:rsidRPr="00DC2815">
        <w:rPr>
          <w:sz w:val="21"/>
          <w:szCs w:val="20"/>
        </w:rPr>
        <w:t xml:space="preserve">, </w:t>
      </w:r>
      <w:r w:rsidR="0068026A" w:rsidRPr="00DC2815">
        <w:rPr>
          <w:sz w:val="21"/>
          <w:szCs w:val="20"/>
        </w:rPr>
        <w:t>y</w:t>
      </w:r>
      <w:r w:rsidR="000B0A16" w:rsidRPr="00DC2815">
        <w:rPr>
          <w:sz w:val="21"/>
          <w:szCs w:val="20"/>
        </w:rPr>
        <w:t xml:space="preserve"> 15</w:t>
      </w:r>
      <w:r w:rsidR="00582488" w:rsidRPr="00DC2815">
        <w:rPr>
          <w:sz w:val="21"/>
          <w:szCs w:val="20"/>
        </w:rPr>
        <w:t>,</w:t>
      </w:r>
      <w:r w:rsidR="00B16B51" w:rsidRPr="00DC2815">
        <w:rPr>
          <w:sz w:val="21"/>
          <w:szCs w:val="20"/>
        </w:rPr>
        <w:t>5</w:t>
      </w:r>
      <w:r w:rsidR="000B0A16" w:rsidRPr="00DC2815">
        <w:rPr>
          <w:sz w:val="21"/>
          <w:szCs w:val="20"/>
        </w:rPr>
        <w:t xml:space="preserve"> </w:t>
      </w:r>
      <w:r w:rsidR="00582488" w:rsidRPr="00DC2815">
        <w:rPr>
          <w:sz w:val="21"/>
          <w:szCs w:val="20"/>
        </w:rPr>
        <w:t>M</w:t>
      </w:r>
      <w:r w:rsidR="000B0A16" w:rsidRPr="00DC2815">
        <w:rPr>
          <w:sz w:val="21"/>
          <w:szCs w:val="20"/>
        </w:rPr>
        <w:t>W a</w:t>
      </w:r>
      <w:r w:rsidR="0068026A" w:rsidRPr="00DC2815">
        <w:rPr>
          <w:sz w:val="21"/>
          <w:szCs w:val="20"/>
        </w:rPr>
        <w:t xml:space="preserve"> las renovables térmicas.</w:t>
      </w:r>
    </w:p>
    <w:p w14:paraId="45B8D8C6" w14:textId="77777777" w:rsidR="00BF13B4" w:rsidRPr="00DC2815" w:rsidRDefault="00BF13B4">
      <w:pPr>
        <w:rPr>
          <w:sz w:val="21"/>
          <w:szCs w:val="20"/>
        </w:rPr>
      </w:pPr>
    </w:p>
    <w:p w14:paraId="1FF677AA" w14:textId="1C52369F" w:rsidR="00D61AD3" w:rsidRPr="00DC2815" w:rsidRDefault="00D61AD3">
      <w:pPr>
        <w:rPr>
          <w:b/>
          <w:bCs/>
          <w:sz w:val="21"/>
          <w:szCs w:val="20"/>
        </w:rPr>
      </w:pPr>
      <w:r w:rsidRPr="00DC2815">
        <w:rPr>
          <w:b/>
          <w:bCs/>
          <w:sz w:val="21"/>
          <w:szCs w:val="20"/>
        </w:rPr>
        <w:t>Instalaciones renovables y autoconsumo</w:t>
      </w:r>
      <w:r w:rsidR="00A4116D" w:rsidRPr="00DC2815">
        <w:rPr>
          <w:b/>
          <w:bCs/>
          <w:sz w:val="21"/>
          <w:szCs w:val="20"/>
        </w:rPr>
        <w:t xml:space="preserve"> eléctrico</w:t>
      </w:r>
    </w:p>
    <w:p w14:paraId="165EA992" w14:textId="2E574B54" w:rsidR="00D61AD3" w:rsidRPr="00DC2815" w:rsidRDefault="00D61AD3">
      <w:pPr>
        <w:rPr>
          <w:sz w:val="21"/>
          <w:szCs w:val="20"/>
        </w:rPr>
      </w:pPr>
      <w:r w:rsidRPr="00DC2815">
        <w:rPr>
          <w:sz w:val="21"/>
          <w:szCs w:val="20"/>
        </w:rPr>
        <w:t xml:space="preserve">Entre las ayudas otorgadas </w:t>
      </w:r>
      <w:r w:rsidR="00E54F9B" w:rsidRPr="00DC2815">
        <w:rPr>
          <w:sz w:val="21"/>
          <w:szCs w:val="20"/>
        </w:rPr>
        <w:t>en este epígrafe se incluyen</w:t>
      </w:r>
      <w:r w:rsidRPr="00DC2815">
        <w:rPr>
          <w:sz w:val="21"/>
          <w:szCs w:val="20"/>
        </w:rPr>
        <w:t xml:space="preserve"> las relacionadas con instalaciones de aprovechamiento de energías renovables</w:t>
      </w:r>
      <w:r w:rsidR="00D863CE" w:rsidRPr="00DC2815">
        <w:rPr>
          <w:sz w:val="21"/>
          <w:szCs w:val="20"/>
        </w:rPr>
        <w:t xml:space="preserve"> -</w:t>
      </w:r>
      <w:r w:rsidRPr="00DC2815">
        <w:rPr>
          <w:sz w:val="21"/>
          <w:szCs w:val="20"/>
        </w:rPr>
        <w:t>como son la solar fotovoltaica</w:t>
      </w:r>
      <w:r w:rsidR="006D3FC9" w:rsidRPr="00DC2815">
        <w:rPr>
          <w:sz w:val="21"/>
          <w:szCs w:val="20"/>
        </w:rPr>
        <w:t xml:space="preserve"> y eólica</w:t>
      </w:r>
      <w:r w:rsidR="00D863CE" w:rsidRPr="00DC2815">
        <w:rPr>
          <w:sz w:val="21"/>
          <w:szCs w:val="20"/>
        </w:rPr>
        <w:t>-</w:t>
      </w:r>
      <w:r w:rsidR="006D3FC9" w:rsidRPr="00DC2815">
        <w:rPr>
          <w:sz w:val="21"/>
          <w:szCs w:val="20"/>
        </w:rPr>
        <w:t xml:space="preserve"> </w:t>
      </w:r>
      <w:r w:rsidRPr="00DC2815">
        <w:rPr>
          <w:sz w:val="21"/>
          <w:szCs w:val="20"/>
        </w:rPr>
        <w:t>y térmica</w:t>
      </w:r>
      <w:r w:rsidR="00723C27" w:rsidRPr="00DC2815">
        <w:rPr>
          <w:sz w:val="21"/>
          <w:szCs w:val="20"/>
        </w:rPr>
        <w:t xml:space="preserve"> como la </w:t>
      </w:r>
      <w:r w:rsidRPr="00DC2815">
        <w:rPr>
          <w:sz w:val="21"/>
          <w:szCs w:val="20"/>
        </w:rPr>
        <w:t>biomasa</w:t>
      </w:r>
      <w:r w:rsidR="00B16B51" w:rsidRPr="00DC2815">
        <w:rPr>
          <w:sz w:val="21"/>
          <w:szCs w:val="20"/>
        </w:rPr>
        <w:t>, geotermia</w:t>
      </w:r>
      <w:r w:rsidRPr="00DC2815">
        <w:rPr>
          <w:sz w:val="21"/>
          <w:szCs w:val="20"/>
        </w:rPr>
        <w:t xml:space="preserve"> y la aerotermia, entre otras. En total, se han subvencionado 4.552 instalaciones con una ayuda conjunta de 53,6 millones de euros. </w:t>
      </w:r>
      <w:r w:rsidR="00E44A3A" w:rsidRPr="00DC2815">
        <w:rPr>
          <w:sz w:val="21"/>
          <w:szCs w:val="20"/>
        </w:rPr>
        <w:t>Entre ellas</w:t>
      </w:r>
      <w:r w:rsidR="00D863CE" w:rsidRPr="00DC2815">
        <w:rPr>
          <w:sz w:val="21"/>
          <w:szCs w:val="20"/>
        </w:rPr>
        <w:t xml:space="preserve"> </w:t>
      </w:r>
      <w:r w:rsidRPr="00DC2815">
        <w:rPr>
          <w:sz w:val="21"/>
          <w:szCs w:val="20"/>
        </w:rPr>
        <w:t xml:space="preserve">destaca el número referido al autoconsumo </w:t>
      </w:r>
      <w:r w:rsidR="00632AC9" w:rsidRPr="00DC2815">
        <w:rPr>
          <w:sz w:val="21"/>
          <w:szCs w:val="20"/>
        </w:rPr>
        <w:t xml:space="preserve">eléctrico </w:t>
      </w:r>
      <w:r w:rsidRPr="00DC2815">
        <w:rPr>
          <w:sz w:val="21"/>
          <w:szCs w:val="20"/>
        </w:rPr>
        <w:t>solar, ya que del conjunto de instalaciones</w:t>
      </w:r>
      <w:r w:rsidR="00D863CE" w:rsidRPr="00DC2815">
        <w:rPr>
          <w:sz w:val="21"/>
          <w:szCs w:val="20"/>
        </w:rPr>
        <w:t xml:space="preserve"> </w:t>
      </w:r>
      <w:r w:rsidRPr="00DC2815">
        <w:rPr>
          <w:sz w:val="21"/>
          <w:szCs w:val="20"/>
        </w:rPr>
        <w:t>3.890</w:t>
      </w:r>
      <w:r w:rsidR="00D863CE" w:rsidRPr="00DC2815">
        <w:rPr>
          <w:sz w:val="21"/>
          <w:szCs w:val="20"/>
        </w:rPr>
        <w:t xml:space="preserve"> </w:t>
      </w:r>
      <w:r w:rsidRPr="00DC2815">
        <w:rPr>
          <w:sz w:val="21"/>
          <w:szCs w:val="20"/>
        </w:rPr>
        <w:t xml:space="preserve">corresponden </w:t>
      </w:r>
      <w:r w:rsidR="00946EEE" w:rsidRPr="00DC2815">
        <w:rPr>
          <w:sz w:val="21"/>
          <w:szCs w:val="20"/>
        </w:rPr>
        <w:t xml:space="preserve">a </w:t>
      </w:r>
      <w:r w:rsidRPr="00DC2815">
        <w:rPr>
          <w:sz w:val="21"/>
          <w:szCs w:val="20"/>
        </w:rPr>
        <w:t>este tipo, lo que es reflejo del auge y despegue del aprovechamiento de la energía solar en Euskadi.</w:t>
      </w:r>
    </w:p>
    <w:p w14:paraId="293AA64E" w14:textId="77777777" w:rsidR="00D61AD3" w:rsidRPr="00DC2815" w:rsidRDefault="00D61AD3">
      <w:pPr>
        <w:rPr>
          <w:sz w:val="21"/>
          <w:szCs w:val="20"/>
        </w:rPr>
      </w:pPr>
    </w:p>
    <w:p w14:paraId="1CDA8A9C" w14:textId="4B52CA79" w:rsidR="00D61AD3" w:rsidRPr="00DC2815" w:rsidRDefault="00D61AD3">
      <w:pPr>
        <w:rPr>
          <w:b/>
          <w:bCs/>
          <w:sz w:val="21"/>
          <w:szCs w:val="20"/>
        </w:rPr>
      </w:pPr>
      <w:r w:rsidRPr="00DC2815">
        <w:rPr>
          <w:b/>
          <w:bCs/>
          <w:sz w:val="21"/>
          <w:szCs w:val="20"/>
        </w:rPr>
        <w:t>MOVES</w:t>
      </w:r>
    </w:p>
    <w:p w14:paraId="4FFA5731" w14:textId="574324D6" w:rsidR="005E2750" w:rsidRPr="00DC2815" w:rsidRDefault="005E2750">
      <w:pPr>
        <w:rPr>
          <w:sz w:val="21"/>
          <w:szCs w:val="20"/>
        </w:rPr>
      </w:pPr>
      <w:r w:rsidRPr="00DC2815">
        <w:rPr>
          <w:sz w:val="21"/>
          <w:szCs w:val="20"/>
        </w:rPr>
        <w:t xml:space="preserve">Las ayudas a la movilidad eléctrica del programa MOVES III arrojan como resultado 7.526 </w:t>
      </w:r>
      <w:r w:rsidR="00D863CE" w:rsidRPr="00DC2815">
        <w:rPr>
          <w:sz w:val="21"/>
          <w:szCs w:val="20"/>
        </w:rPr>
        <w:t xml:space="preserve">solicitudes </w:t>
      </w:r>
      <w:r w:rsidRPr="00DC2815">
        <w:rPr>
          <w:sz w:val="21"/>
          <w:szCs w:val="20"/>
        </w:rPr>
        <w:t>para el año 2024. Este programa</w:t>
      </w:r>
      <w:r w:rsidR="00780F8E" w:rsidRPr="00DC2815">
        <w:rPr>
          <w:sz w:val="21"/>
          <w:szCs w:val="20"/>
        </w:rPr>
        <w:t xml:space="preserve"> </w:t>
      </w:r>
      <w:r w:rsidRPr="00DC2815">
        <w:rPr>
          <w:sz w:val="21"/>
          <w:szCs w:val="20"/>
        </w:rPr>
        <w:t xml:space="preserve">ha contado con un total de </w:t>
      </w:r>
      <w:r w:rsidR="00BA1702" w:rsidRPr="00DC2815">
        <w:rPr>
          <w:sz w:val="21"/>
          <w:szCs w:val="20"/>
        </w:rPr>
        <w:t>7</w:t>
      </w:r>
      <w:r w:rsidR="006D1E88" w:rsidRPr="00DC2815">
        <w:rPr>
          <w:sz w:val="21"/>
          <w:szCs w:val="20"/>
        </w:rPr>
        <w:t>4</w:t>
      </w:r>
      <w:r w:rsidR="00BA1702" w:rsidRPr="00DC2815">
        <w:rPr>
          <w:sz w:val="21"/>
          <w:szCs w:val="20"/>
        </w:rPr>
        <w:t>,4</w:t>
      </w:r>
      <w:r w:rsidRPr="00DC2815">
        <w:rPr>
          <w:sz w:val="21"/>
          <w:szCs w:val="20"/>
        </w:rPr>
        <w:t xml:space="preserve"> millones de euros de presupuesto tras las diferentes ampliaciones</w:t>
      </w:r>
      <w:r w:rsidR="00946EEE" w:rsidRPr="00DC2815">
        <w:rPr>
          <w:sz w:val="21"/>
          <w:szCs w:val="20"/>
        </w:rPr>
        <w:t xml:space="preserve"> </w:t>
      </w:r>
      <w:r w:rsidR="00780F8E" w:rsidRPr="00DC2815">
        <w:rPr>
          <w:sz w:val="21"/>
          <w:szCs w:val="20"/>
        </w:rPr>
        <w:t>que se han realizado</w:t>
      </w:r>
      <w:r w:rsidR="00946EEE" w:rsidRPr="00DC2815">
        <w:rPr>
          <w:sz w:val="21"/>
          <w:szCs w:val="20"/>
        </w:rPr>
        <w:t xml:space="preserve"> desde su apertura en el año 2021</w:t>
      </w:r>
      <w:r w:rsidR="00DD2DF5" w:rsidRPr="00DC2815">
        <w:rPr>
          <w:sz w:val="21"/>
          <w:szCs w:val="20"/>
        </w:rPr>
        <w:t>.</w:t>
      </w:r>
      <w:r w:rsidR="00780F8E" w:rsidRPr="00DC2815">
        <w:rPr>
          <w:sz w:val="21"/>
          <w:szCs w:val="20"/>
        </w:rPr>
        <w:t xml:space="preserve"> </w:t>
      </w:r>
      <w:r w:rsidR="00DD2DF5" w:rsidRPr="00DC2815">
        <w:rPr>
          <w:sz w:val="21"/>
          <w:szCs w:val="20"/>
        </w:rPr>
        <w:t>E</w:t>
      </w:r>
      <w:r w:rsidR="00780F8E" w:rsidRPr="00DC2815">
        <w:rPr>
          <w:sz w:val="21"/>
          <w:szCs w:val="20"/>
        </w:rPr>
        <w:t xml:space="preserve">l pasado año </w:t>
      </w:r>
      <w:r w:rsidR="00C254F5" w:rsidRPr="00DC2815">
        <w:rPr>
          <w:sz w:val="21"/>
          <w:szCs w:val="20"/>
        </w:rPr>
        <w:t xml:space="preserve">estas ayudas alcanzaron un </w:t>
      </w:r>
      <w:r w:rsidRPr="00DC2815">
        <w:rPr>
          <w:sz w:val="21"/>
          <w:szCs w:val="20"/>
        </w:rPr>
        <w:t xml:space="preserve">valor de 23,3 millones de euros, que a su vez han inducido inversiones en el mercado del automóvil de 114,9 millones de euros. La renovación de los automóviles </w:t>
      </w:r>
      <w:r w:rsidR="00C254F5" w:rsidRPr="00DC2815">
        <w:rPr>
          <w:sz w:val="21"/>
          <w:szCs w:val="20"/>
        </w:rPr>
        <w:t xml:space="preserve">de combustión </w:t>
      </w:r>
      <w:r w:rsidRPr="00DC2815">
        <w:rPr>
          <w:sz w:val="21"/>
          <w:szCs w:val="20"/>
        </w:rPr>
        <w:t xml:space="preserve">por otros de motorización eléctrica </w:t>
      </w:r>
      <w:r w:rsidR="007B0D3F" w:rsidRPr="00DC2815">
        <w:rPr>
          <w:sz w:val="21"/>
          <w:szCs w:val="20"/>
        </w:rPr>
        <w:t>o h</w:t>
      </w:r>
      <w:r w:rsidR="00C254F5" w:rsidRPr="00DC2815">
        <w:rPr>
          <w:sz w:val="21"/>
          <w:szCs w:val="20"/>
        </w:rPr>
        <w:t>í</w:t>
      </w:r>
      <w:r w:rsidR="007B0D3F" w:rsidRPr="00DC2815">
        <w:rPr>
          <w:sz w:val="21"/>
          <w:szCs w:val="20"/>
        </w:rPr>
        <w:t xml:space="preserve">brida enchufable </w:t>
      </w:r>
      <w:r w:rsidRPr="00DC2815">
        <w:rPr>
          <w:sz w:val="21"/>
          <w:szCs w:val="20"/>
        </w:rPr>
        <w:t xml:space="preserve">contribuye a reducir </w:t>
      </w:r>
      <w:r w:rsidR="00C254F5" w:rsidRPr="00DC2815">
        <w:rPr>
          <w:sz w:val="21"/>
          <w:szCs w:val="20"/>
        </w:rPr>
        <w:t xml:space="preserve">sustancialmente </w:t>
      </w:r>
      <w:r w:rsidRPr="00DC2815">
        <w:rPr>
          <w:sz w:val="21"/>
          <w:szCs w:val="20"/>
        </w:rPr>
        <w:t xml:space="preserve">el consumo energético en el sector del transporte y a minimizar las emisiones locales, lo que es imprescindible para avanzar en los objetivos de la </w:t>
      </w:r>
      <w:r w:rsidR="00237430" w:rsidRPr="00DC2815">
        <w:rPr>
          <w:sz w:val="21"/>
          <w:szCs w:val="20"/>
        </w:rPr>
        <w:t>descarbonización</w:t>
      </w:r>
      <w:r w:rsidRPr="00DC2815">
        <w:rPr>
          <w:sz w:val="21"/>
          <w:szCs w:val="20"/>
        </w:rPr>
        <w:t>.</w:t>
      </w:r>
    </w:p>
    <w:p w14:paraId="78A9F450" w14:textId="77777777" w:rsidR="005E2750" w:rsidRPr="00DC2815" w:rsidRDefault="005E2750">
      <w:pPr>
        <w:rPr>
          <w:sz w:val="21"/>
          <w:szCs w:val="20"/>
        </w:rPr>
      </w:pPr>
    </w:p>
    <w:p w14:paraId="7E2DE75B" w14:textId="6EFB3D5F" w:rsidR="00D61AD3" w:rsidRPr="00DC2815" w:rsidRDefault="005E2750">
      <w:pPr>
        <w:rPr>
          <w:b/>
          <w:bCs/>
          <w:sz w:val="21"/>
          <w:szCs w:val="20"/>
        </w:rPr>
      </w:pPr>
      <w:r w:rsidRPr="00DC2815">
        <w:rPr>
          <w:b/>
          <w:bCs/>
          <w:sz w:val="21"/>
          <w:szCs w:val="20"/>
        </w:rPr>
        <w:t>Instalaciones eléctricas</w:t>
      </w:r>
    </w:p>
    <w:p w14:paraId="1DE29607" w14:textId="4395431D" w:rsidR="005E2750" w:rsidRPr="00DC2815" w:rsidRDefault="00946EEE">
      <w:pPr>
        <w:rPr>
          <w:sz w:val="21"/>
          <w:szCs w:val="20"/>
        </w:rPr>
      </w:pPr>
      <w:r w:rsidRPr="00DC2815">
        <w:rPr>
          <w:sz w:val="21"/>
          <w:szCs w:val="20"/>
        </w:rPr>
        <w:t xml:space="preserve">En el ámbito de las instalaciones de </w:t>
      </w:r>
      <w:r w:rsidR="00842B37" w:rsidRPr="00DC2815">
        <w:rPr>
          <w:sz w:val="21"/>
          <w:szCs w:val="20"/>
        </w:rPr>
        <w:t>suministro</w:t>
      </w:r>
      <w:r w:rsidRPr="00DC2815">
        <w:rPr>
          <w:sz w:val="21"/>
          <w:szCs w:val="20"/>
        </w:rPr>
        <w:t xml:space="preserve"> de energía eléctrica, este programa ha tenido relevancia durante el ejercicio 2024 al apoyar la renovación de </w:t>
      </w:r>
      <w:r w:rsidR="00E851CA" w:rsidRPr="00DC2815">
        <w:rPr>
          <w:sz w:val="21"/>
          <w:szCs w:val="20"/>
        </w:rPr>
        <w:t xml:space="preserve">la red de distribución eléctrica </w:t>
      </w:r>
      <w:r w:rsidR="00495715" w:rsidRPr="00DC2815">
        <w:rPr>
          <w:sz w:val="21"/>
          <w:szCs w:val="20"/>
        </w:rPr>
        <w:t xml:space="preserve">en </w:t>
      </w:r>
      <w:r w:rsidR="00E851CA" w:rsidRPr="00DC2815">
        <w:rPr>
          <w:sz w:val="21"/>
          <w:szCs w:val="20"/>
        </w:rPr>
        <w:t xml:space="preserve">edificios de viviendas, ya que el 23% de las comunidades en Euskadi mantienen instalaciones con </w:t>
      </w:r>
      <w:r w:rsidRPr="00DC2815">
        <w:rPr>
          <w:sz w:val="21"/>
          <w:szCs w:val="20"/>
        </w:rPr>
        <w:t xml:space="preserve">un </w:t>
      </w:r>
      <w:r w:rsidR="00E851CA" w:rsidRPr="00DC2815">
        <w:rPr>
          <w:sz w:val="21"/>
          <w:szCs w:val="20"/>
        </w:rPr>
        <w:t xml:space="preserve">sistema antiguo </w:t>
      </w:r>
      <w:r w:rsidRPr="00DC2815">
        <w:rPr>
          <w:sz w:val="21"/>
          <w:szCs w:val="20"/>
        </w:rPr>
        <w:t xml:space="preserve">y obsoleto </w:t>
      </w:r>
      <w:r w:rsidR="00E851CA" w:rsidRPr="00DC2815">
        <w:rPr>
          <w:sz w:val="21"/>
          <w:szCs w:val="20"/>
        </w:rPr>
        <w:t>de 125/220 voltios. Est</w:t>
      </w:r>
      <w:r w:rsidR="00495715" w:rsidRPr="00DC2815">
        <w:rPr>
          <w:sz w:val="21"/>
          <w:szCs w:val="20"/>
        </w:rPr>
        <w:t>a realidad</w:t>
      </w:r>
      <w:r w:rsidR="00E851CA" w:rsidRPr="00DC2815">
        <w:rPr>
          <w:sz w:val="21"/>
          <w:szCs w:val="20"/>
        </w:rPr>
        <w:t xml:space="preserve"> </w:t>
      </w:r>
      <w:r w:rsidR="00495715" w:rsidRPr="00DC2815">
        <w:rPr>
          <w:sz w:val="21"/>
          <w:szCs w:val="20"/>
        </w:rPr>
        <w:t xml:space="preserve">representa </w:t>
      </w:r>
      <w:r w:rsidR="00E851CA" w:rsidRPr="00DC2815">
        <w:rPr>
          <w:sz w:val="21"/>
          <w:szCs w:val="20"/>
        </w:rPr>
        <w:t>un freno para la adaptación de estos edificios a consumos y servicios avanzados, eléctricos principalmente</w:t>
      </w:r>
      <w:r w:rsidR="0038070D" w:rsidRPr="00DC2815">
        <w:rPr>
          <w:sz w:val="21"/>
          <w:szCs w:val="20"/>
        </w:rPr>
        <w:t xml:space="preserve">, </w:t>
      </w:r>
      <w:r w:rsidR="00E851CA" w:rsidRPr="00DC2815">
        <w:rPr>
          <w:sz w:val="21"/>
          <w:szCs w:val="20"/>
        </w:rPr>
        <w:t>-como la instalación de sistemas de aerotermia, carga del vehículo eléctrico, etc</w:t>
      </w:r>
      <w:r w:rsidR="0038070D" w:rsidRPr="00DC2815">
        <w:rPr>
          <w:sz w:val="21"/>
          <w:szCs w:val="20"/>
        </w:rPr>
        <w:t>.-</w:t>
      </w:r>
      <w:r w:rsidR="00E851CA" w:rsidRPr="00DC2815">
        <w:rPr>
          <w:sz w:val="21"/>
          <w:szCs w:val="20"/>
        </w:rPr>
        <w:t xml:space="preserve"> que permitan abandonar paulatinamente el consumo de </w:t>
      </w:r>
      <w:r w:rsidR="0038070D" w:rsidRPr="00DC2815">
        <w:rPr>
          <w:sz w:val="21"/>
          <w:szCs w:val="20"/>
        </w:rPr>
        <w:t xml:space="preserve">los </w:t>
      </w:r>
      <w:r w:rsidR="00E851CA" w:rsidRPr="00DC2815">
        <w:rPr>
          <w:sz w:val="21"/>
          <w:szCs w:val="20"/>
        </w:rPr>
        <w:t>derivados fósiles</w:t>
      </w:r>
      <w:r w:rsidR="00842B37" w:rsidRPr="00DC2815">
        <w:rPr>
          <w:sz w:val="21"/>
          <w:szCs w:val="20"/>
        </w:rPr>
        <w:t xml:space="preserve"> y avanzar en la electrificación</w:t>
      </w:r>
      <w:r w:rsidR="00E851CA" w:rsidRPr="00DC2815">
        <w:rPr>
          <w:sz w:val="21"/>
          <w:szCs w:val="20"/>
        </w:rPr>
        <w:t>. Con un presupuesto de 1M€</w:t>
      </w:r>
      <w:r w:rsidR="0038070D" w:rsidRPr="00DC2815">
        <w:rPr>
          <w:sz w:val="21"/>
          <w:szCs w:val="20"/>
        </w:rPr>
        <w:t>,</w:t>
      </w:r>
      <w:r w:rsidR="00E851CA" w:rsidRPr="00DC2815">
        <w:rPr>
          <w:sz w:val="21"/>
          <w:szCs w:val="20"/>
        </w:rPr>
        <w:t xml:space="preserve"> se ha</w:t>
      </w:r>
      <w:r w:rsidR="009041BD" w:rsidRPr="00DC2815">
        <w:rPr>
          <w:sz w:val="21"/>
          <w:szCs w:val="20"/>
        </w:rPr>
        <w:t>n</w:t>
      </w:r>
      <w:r w:rsidR="00E851CA" w:rsidRPr="00DC2815">
        <w:rPr>
          <w:sz w:val="21"/>
          <w:szCs w:val="20"/>
        </w:rPr>
        <w:t xml:space="preserve"> otorgado </w:t>
      </w:r>
      <w:r w:rsidR="009041BD" w:rsidRPr="00DC2815">
        <w:rPr>
          <w:sz w:val="21"/>
          <w:szCs w:val="20"/>
        </w:rPr>
        <w:t>295.000</w:t>
      </w:r>
      <w:r w:rsidR="00DB5499" w:rsidRPr="00DC2815">
        <w:rPr>
          <w:sz w:val="21"/>
          <w:szCs w:val="20"/>
        </w:rPr>
        <w:t>€</w:t>
      </w:r>
      <w:r w:rsidR="009041BD" w:rsidRPr="00DC2815">
        <w:rPr>
          <w:sz w:val="21"/>
          <w:szCs w:val="20"/>
        </w:rPr>
        <w:t xml:space="preserve"> de </w:t>
      </w:r>
      <w:r w:rsidR="00E851CA" w:rsidRPr="00DC2815">
        <w:rPr>
          <w:sz w:val="21"/>
          <w:szCs w:val="20"/>
        </w:rPr>
        <w:t xml:space="preserve">subvención a 75 renovaciones </w:t>
      </w:r>
      <w:r w:rsidR="0038070D" w:rsidRPr="00DC2815">
        <w:rPr>
          <w:sz w:val="21"/>
          <w:szCs w:val="20"/>
        </w:rPr>
        <w:t>de instalaciones</w:t>
      </w:r>
      <w:r w:rsidR="00490E8D" w:rsidRPr="00DC2815">
        <w:rPr>
          <w:sz w:val="21"/>
          <w:szCs w:val="20"/>
        </w:rPr>
        <w:t>.</w:t>
      </w:r>
    </w:p>
    <w:p w14:paraId="379414E1" w14:textId="77777777" w:rsidR="005E2750" w:rsidRPr="00DC2815" w:rsidRDefault="005E2750">
      <w:pPr>
        <w:rPr>
          <w:sz w:val="21"/>
          <w:szCs w:val="20"/>
        </w:rPr>
      </w:pPr>
    </w:p>
    <w:p w14:paraId="5DE3E781" w14:textId="069BB8FC" w:rsidR="00BF13B4" w:rsidRPr="00DC2815" w:rsidRDefault="00AA11CB">
      <w:pPr>
        <w:rPr>
          <w:sz w:val="21"/>
          <w:szCs w:val="20"/>
        </w:rPr>
      </w:pPr>
      <w:r w:rsidRPr="00DC2815">
        <w:rPr>
          <w:sz w:val="21"/>
          <w:szCs w:val="20"/>
        </w:rPr>
        <w:t xml:space="preserve">Cabe señalar que </w:t>
      </w:r>
      <w:r w:rsidR="000A6C1E" w:rsidRPr="00DC2815">
        <w:rPr>
          <w:sz w:val="21"/>
          <w:szCs w:val="20"/>
        </w:rPr>
        <w:t>est</w:t>
      </w:r>
      <w:r w:rsidRPr="00DC2815">
        <w:rPr>
          <w:sz w:val="21"/>
          <w:szCs w:val="20"/>
        </w:rPr>
        <w:t>os</w:t>
      </w:r>
      <w:r w:rsidR="00294365" w:rsidRPr="00DC2815">
        <w:rPr>
          <w:sz w:val="21"/>
          <w:szCs w:val="20"/>
        </w:rPr>
        <w:t xml:space="preserve"> programas cuentan </w:t>
      </w:r>
      <w:r w:rsidR="0038070D" w:rsidRPr="00DC2815">
        <w:rPr>
          <w:sz w:val="21"/>
          <w:szCs w:val="20"/>
        </w:rPr>
        <w:t xml:space="preserve">con </w:t>
      </w:r>
      <w:r w:rsidRPr="00DC2815">
        <w:rPr>
          <w:sz w:val="21"/>
          <w:szCs w:val="20"/>
        </w:rPr>
        <w:t>financiación p</w:t>
      </w:r>
      <w:r w:rsidR="00BA1812" w:rsidRPr="00DC2815">
        <w:rPr>
          <w:sz w:val="21"/>
          <w:szCs w:val="20"/>
        </w:rPr>
        <w:t>rocedente</w:t>
      </w:r>
      <w:r w:rsidR="0038070D" w:rsidRPr="00DC2815">
        <w:rPr>
          <w:sz w:val="21"/>
          <w:szCs w:val="20"/>
        </w:rPr>
        <w:t>,</w:t>
      </w:r>
      <w:r w:rsidRPr="00DC2815">
        <w:rPr>
          <w:sz w:val="21"/>
          <w:szCs w:val="20"/>
        </w:rPr>
        <w:t xml:space="preserve"> </w:t>
      </w:r>
      <w:r w:rsidR="00513CFA" w:rsidRPr="00DC2815">
        <w:rPr>
          <w:sz w:val="21"/>
          <w:szCs w:val="20"/>
        </w:rPr>
        <w:t>tanto de fondos propios del Gobierno Vasco, como también de instancias estatales y de Europa</w:t>
      </w:r>
      <w:r w:rsidR="00C176F8" w:rsidRPr="00DC2815">
        <w:rPr>
          <w:sz w:val="21"/>
          <w:szCs w:val="20"/>
        </w:rPr>
        <w:t xml:space="preserve">, </w:t>
      </w:r>
      <w:r w:rsidR="000A6C1E" w:rsidRPr="00DC2815">
        <w:rPr>
          <w:sz w:val="21"/>
          <w:szCs w:val="20"/>
        </w:rPr>
        <w:t>com</w:t>
      </w:r>
      <w:r w:rsidRPr="00DC2815">
        <w:rPr>
          <w:sz w:val="21"/>
          <w:szCs w:val="20"/>
        </w:rPr>
        <w:t>o de fondos propios</w:t>
      </w:r>
      <w:r w:rsidR="00F3090A" w:rsidRPr="00DC2815">
        <w:rPr>
          <w:sz w:val="21"/>
          <w:szCs w:val="20"/>
        </w:rPr>
        <w:t>. A</w:t>
      </w:r>
      <w:r w:rsidRPr="00DC2815">
        <w:rPr>
          <w:sz w:val="21"/>
          <w:szCs w:val="20"/>
        </w:rPr>
        <w:t xml:space="preserve">unque </w:t>
      </w:r>
      <w:r w:rsidR="0038070D" w:rsidRPr="00DC2815">
        <w:rPr>
          <w:sz w:val="21"/>
          <w:szCs w:val="20"/>
        </w:rPr>
        <w:t xml:space="preserve">algunos </w:t>
      </w:r>
      <w:r w:rsidR="004D0882" w:rsidRPr="00DC2815">
        <w:rPr>
          <w:sz w:val="21"/>
          <w:szCs w:val="20"/>
        </w:rPr>
        <w:t>han cerrado el</w:t>
      </w:r>
      <w:r w:rsidR="000A6C1E" w:rsidRPr="00DC2815">
        <w:rPr>
          <w:sz w:val="21"/>
          <w:szCs w:val="20"/>
        </w:rPr>
        <w:t xml:space="preserve"> plazo para </w:t>
      </w:r>
      <w:r w:rsidR="0038070D" w:rsidRPr="00DC2815">
        <w:rPr>
          <w:sz w:val="21"/>
          <w:szCs w:val="20"/>
        </w:rPr>
        <w:t xml:space="preserve">recibir </w:t>
      </w:r>
      <w:r w:rsidRPr="00DC2815">
        <w:rPr>
          <w:sz w:val="21"/>
          <w:szCs w:val="20"/>
        </w:rPr>
        <w:t>nuevas solicitudes,</w:t>
      </w:r>
      <w:r w:rsidR="00F3090A" w:rsidRPr="00DC2815">
        <w:rPr>
          <w:sz w:val="21"/>
          <w:szCs w:val="20"/>
        </w:rPr>
        <w:t xml:space="preserve"> un gran número de ellos</w:t>
      </w:r>
      <w:r w:rsidRPr="00DC2815">
        <w:rPr>
          <w:sz w:val="21"/>
          <w:szCs w:val="20"/>
        </w:rPr>
        <w:t xml:space="preserve"> son programas que </w:t>
      </w:r>
      <w:r w:rsidR="00474373" w:rsidRPr="00DC2815">
        <w:rPr>
          <w:sz w:val="21"/>
          <w:szCs w:val="20"/>
        </w:rPr>
        <w:t xml:space="preserve">se </w:t>
      </w:r>
      <w:r w:rsidRPr="00DC2815">
        <w:rPr>
          <w:sz w:val="21"/>
          <w:szCs w:val="20"/>
        </w:rPr>
        <w:t xml:space="preserve">mantienen </w:t>
      </w:r>
      <w:r w:rsidR="00474373" w:rsidRPr="00DC2815">
        <w:rPr>
          <w:sz w:val="21"/>
          <w:szCs w:val="20"/>
        </w:rPr>
        <w:t xml:space="preserve">activos </w:t>
      </w:r>
      <w:r w:rsidR="000A6C1E" w:rsidRPr="00DC2815">
        <w:rPr>
          <w:sz w:val="21"/>
          <w:szCs w:val="20"/>
        </w:rPr>
        <w:t xml:space="preserve">en 2025 </w:t>
      </w:r>
      <w:r w:rsidRPr="00DC2815">
        <w:rPr>
          <w:sz w:val="21"/>
          <w:szCs w:val="20"/>
        </w:rPr>
        <w:t>ya que</w:t>
      </w:r>
      <w:r w:rsidR="00BF13B4" w:rsidRPr="00DC2815">
        <w:rPr>
          <w:sz w:val="21"/>
          <w:szCs w:val="20"/>
        </w:rPr>
        <w:t xml:space="preserve"> </w:t>
      </w:r>
      <w:r w:rsidRPr="00DC2815">
        <w:rPr>
          <w:sz w:val="21"/>
          <w:szCs w:val="20"/>
        </w:rPr>
        <w:t>se encuentran en fase de justificación de la inversión</w:t>
      </w:r>
      <w:r w:rsidR="003B66CE" w:rsidRPr="00DC2815">
        <w:rPr>
          <w:sz w:val="21"/>
          <w:szCs w:val="20"/>
        </w:rPr>
        <w:t>.</w:t>
      </w:r>
      <w:r w:rsidR="00BF13B4" w:rsidRPr="00DC2815">
        <w:rPr>
          <w:sz w:val="21"/>
          <w:szCs w:val="20"/>
        </w:rPr>
        <w:t xml:space="preserve"> </w:t>
      </w:r>
      <w:r w:rsidR="003B66CE" w:rsidRPr="00DC2815">
        <w:rPr>
          <w:sz w:val="21"/>
          <w:szCs w:val="20"/>
        </w:rPr>
        <w:t xml:space="preserve">Tras </w:t>
      </w:r>
      <w:r w:rsidR="00E119C9" w:rsidRPr="00DC2815">
        <w:rPr>
          <w:sz w:val="21"/>
          <w:szCs w:val="20"/>
        </w:rPr>
        <w:t xml:space="preserve">la finalización de esta fase </w:t>
      </w:r>
      <w:r w:rsidR="00BF13B4" w:rsidRPr="00DC2815">
        <w:rPr>
          <w:sz w:val="21"/>
          <w:szCs w:val="20"/>
        </w:rPr>
        <w:t xml:space="preserve">se </w:t>
      </w:r>
      <w:r w:rsidR="00BA1812" w:rsidRPr="00DC2815">
        <w:rPr>
          <w:sz w:val="21"/>
          <w:szCs w:val="20"/>
        </w:rPr>
        <w:t xml:space="preserve">abonará </w:t>
      </w:r>
      <w:r w:rsidR="00BF13B4" w:rsidRPr="00DC2815">
        <w:rPr>
          <w:sz w:val="21"/>
          <w:szCs w:val="20"/>
        </w:rPr>
        <w:t xml:space="preserve">la ayuda correspondiente </w:t>
      </w:r>
      <w:r w:rsidR="000D4676" w:rsidRPr="00DC2815">
        <w:rPr>
          <w:sz w:val="21"/>
          <w:szCs w:val="20"/>
        </w:rPr>
        <w:t xml:space="preserve">a </w:t>
      </w:r>
      <w:r w:rsidR="00BF13B4" w:rsidRPr="00DC2815">
        <w:rPr>
          <w:sz w:val="21"/>
          <w:szCs w:val="20"/>
        </w:rPr>
        <w:t>lo largo del presente año 2025</w:t>
      </w:r>
      <w:r w:rsidR="0038070D" w:rsidRPr="00DC2815">
        <w:rPr>
          <w:sz w:val="21"/>
          <w:szCs w:val="20"/>
        </w:rPr>
        <w:t xml:space="preserve"> (las personas solicitantes cuentan con </w:t>
      </w:r>
      <w:r w:rsidR="001B4CBB" w:rsidRPr="00DC2815">
        <w:rPr>
          <w:sz w:val="21"/>
          <w:szCs w:val="20"/>
        </w:rPr>
        <w:t>hasta</w:t>
      </w:r>
      <w:r w:rsidR="00BA1812" w:rsidRPr="00DC2815">
        <w:rPr>
          <w:sz w:val="21"/>
          <w:szCs w:val="20"/>
        </w:rPr>
        <w:t xml:space="preserve"> </w:t>
      </w:r>
      <w:r w:rsidR="001B4CBB" w:rsidRPr="00DC2815">
        <w:rPr>
          <w:sz w:val="21"/>
          <w:szCs w:val="20"/>
        </w:rPr>
        <w:t xml:space="preserve">18 </w:t>
      </w:r>
      <w:r w:rsidR="0038070D" w:rsidRPr="00DC2815">
        <w:rPr>
          <w:sz w:val="21"/>
          <w:szCs w:val="20"/>
        </w:rPr>
        <w:t>meses para justificar documentalmente la ejecución efectiva de la actuación por la que solicitan una subvención pública, como es el caso del autoconsumo).</w:t>
      </w:r>
    </w:p>
    <w:p w14:paraId="1A0346F1" w14:textId="77777777" w:rsidR="005C53CF" w:rsidRPr="00DC2815" w:rsidRDefault="005C53CF">
      <w:pPr>
        <w:rPr>
          <w:sz w:val="21"/>
          <w:szCs w:val="20"/>
        </w:rPr>
      </w:pPr>
    </w:p>
    <w:p w14:paraId="483B3E82" w14:textId="4FD80667" w:rsidR="00BF13B4" w:rsidRPr="00DC2815" w:rsidRDefault="00BF13B4">
      <w:pPr>
        <w:rPr>
          <w:sz w:val="21"/>
          <w:szCs w:val="20"/>
        </w:rPr>
      </w:pPr>
      <w:r w:rsidRPr="00DC2815">
        <w:rPr>
          <w:sz w:val="21"/>
          <w:szCs w:val="20"/>
        </w:rPr>
        <w:t xml:space="preserve">El Ente Vasco de la Energía mantiene desde su creación </w:t>
      </w:r>
      <w:r w:rsidR="00BA4EC3" w:rsidRPr="00DC2815">
        <w:rPr>
          <w:sz w:val="21"/>
          <w:szCs w:val="20"/>
        </w:rPr>
        <w:t>el apoyo a</w:t>
      </w:r>
      <w:r w:rsidRPr="00DC2815">
        <w:rPr>
          <w:sz w:val="21"/>
          <w:szCs w:val="20"/>
        </w:rPr>
        <w:t xml:space="preserve"> las inversiones </w:t>
      </w:r>
      <w:r w:rsidR="00842B37" w:rsidRPr="00DC2815">
        <w:rPr>
          <w:sz w:val="21"/>
          <w:szCs w:val="20"/>
        </w:rPr>
        <w:t>en ahorro y eficiencia y la puesta en marcha de instalaciones de energías renovables</w:t>
      </w:r>
      <w:r w:rsidRPr="00DC2815">
        <w:rPr>
          <w:sz w:val="21"/>
          <w:szCs w:val="20"/>
        </w:rPr>
        <w:t xml:space="preserve">. Desde principios de los años 80 hasta la actualidad se han puesto en marcha </w:t>
      </w:r>
      <w:r w:rsidR="00BA4EC3" w:rsidRPr="00DC2815">
        <w:rPr>
          <w:sz w:val="21"/>
          <w:szCs w:val="20"/>
        </w:rPr>
        <w:t xml:space="preserve">anualmente y </w:t>
      </w:r>
      <w:r w:rsidRPr="00DC2815">
        <w:rPr>
          <w:sz w:val="21"/>
          <w:szCs w:val="20"/>
        </w:rPr>
        <w:t>de forma ininterrumpida programas de ayuda pública para apoyar este tipo de pequeñas instalaciones que contribuyan a transformar el sistema energético de Euskadi</w:t>
      </w:r>
      <w:r w:rsidR="00842B37" w:rsidRPr="00DC2815">
        <w:rPr>
          <w:sz w:val="21"/>
          <w:szCs w:val="20"/>
        </w:rPr>
        <w:t xml:space="preserve"> y a avanzar en su estrategia de transición energética. En definitiva, a la contribución del objetivo de neutralidad climática en 2050 fijado en la Ley de Transición Energética y Cambio Climático.</w:t>
      </w:r>
    </w:p>
    <w:p w14:paraId="13ED891A" w14:textId="77777777" w:rsidR="00BF13B4" w:rsidRPr="00DC2815" w:rsidRDefault="00BF13B4">
      <w:pPr>
        <w:rPr>
          <w:sz w:val="21"/>
          <w:szCs w:val="20"/>
        </w:rPr>
      </w:pPr>
    </w:p>
    <w:p w14:paraId="6E775899" w14:textId="77777777" w:rsidR="00227CDF" w:rsidRPr="00DC2815" w:rsidRDefault="00227CDF">
      <w:pPr>
        <w:rPr>
          <w:sz w:val="18"/>
          <w:szCs w:val="16"/>
        </w:rPr>
      </w:pPr>
    </w:p>
    <w:sectPr w:rsidR="00227CDF" w:rsidRPr="00DC2815" w:rsidSect="006329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FB41" w14:textId="77777777" w:rsidR="00546300" w:rsidRDefault="00546300" w:rsidP="000458B8">
      <w:r>
        <w:separator/>
      </w:r>
    </w:p>
  </w:endnote>
  <w:endnote w:type="continuationSeparator" w:id="0">
    <w:p w14:paraId="54A73155" w14:textId="77777777" w:rsidR="00546300" w:rsidRDefault="00546300" w:rsidP="000458B8">
      <w:r>
        <w:continuationSeparator/>
      </w:r>
    </w:p>
  </w:endnote>
  <w:endnote w:type="continuationNotice" w:id="1">
    <w:p w14:paraId="34782389" w14:textId="77777777" w:rsidR="00546300" w:rsidRDefault="00546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 Light">
    <w:panose1 w:val="020F0302020204030203"/>
    <w:charset w:val="4D"/>
    <w:family w:val="swiss"/>
    <w:pitch w:val="variable"/>
    <w:sig w:usb0="A00000AF" w:usb1="5000604B" w:usb2="00000000" w:usb3="00000000" w:csb0="00000093" w:csb1="00000000"/>
  </w:font>
  <w:font w:name="Lato Black">
    <w:panose1 w:val="020F0A02020204030203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E380" w14:textId="77777777" w:rsidR="006075CB" w:rsidRDefault="006075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786B" w14:textId="5717EC0B" w:rsidR="006075CB" w:rsidRDefault="006075CB" w:rsidP="006075CB">
    <w:pPr>
      <w:pStyle w:val="Piedepgina"/>
      <w:jc w:val="center"/>
    </w:pPr>
    <w:r>
      <w:rPr>
        <w:noProof/>
      </w:rPr>
      <w:drawing>
        <wp:inline distT="0" distB="0" distL="0" distR="0" wp14:anchorId="4BC75935" wp14:editId="58AF0EF5">
          <wp:extent cx="2412150" cy="640080"/>
          <wp:effectExtent l="0" t="0" r="0" b="0"/>
          <wp:docPr id="1864756672" name="Imagen 1" descr="Imagen que contiene firmar, calle, señal, cer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56672" name="Imagen 1" descr="Imagen que contiene firmar, calle, señal, cer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463" cy="672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E2F6" w14:textId="77777777" w:rsidR="006075CB" w:rsidRDefault="006075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E3E8" w14:textId="77777777" w:rsidR="00546300" w:rsidRDefault="00546300" w:rsidP="000458B8">
      <w:r>
        <w:separator/>
      </w:r>
    </w:p>
  </w:footnote>
  <w:footnote w:type="continuationSeparator" w:id="0">
    <w:p w14:paraId="6877E0FC" w14:textId="77777777" w:rsidR="00546300" w:rsidRDefault="00546300" w:rsidP="000458B8">
      <w:r>
        <w:continuationSeparator/>
      </w:r>
    </w:p>
  </w:footnote>
  <w:footnote w:type="continuationNotice" w:id="1">
    <w:p w14:paraId="2936EF04" w14:textId="77777777" w:rsidR="00546300" w:rsidRDefault="005463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F14D" w14:textId="77777777" w:rsidR="006075CB" w:rsidRDefault="006075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A1D2" w14:textId="2B49CCA9" w:rsidR="000458B8" w:rsidRDefault="000458B8">
    <w:pPr>
      <w:pStyle w:val="Encabezado"/>
    </w:pPr>
    <w:r>
      <w:rPr>
        <w:noProof/>
      </w:rPr>
      <w:drawing>
        <wp:inline distT="0" distB="0" distL="0" distR="0" wp14:anchorId="493D29EA" wp14:editId="6F075823">
          <wp:extent cx="1376127" cy="525239"/>
          <wp:effectExtent l="0" t="0" r="0" b="0"/>
          <wp:docPr id="202070671" name="Imagen 1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70671" name="Imagen 1" descr="Imagen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352" cy="53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32D8" w14:textId="77777777" w:rsidR="006075CB" w:rsidRDefault="006075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039F8"/>
    <w:multiLevelType w:val="hybridMultilevel"/>
    <w:tmpl w:val="3CC6CF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0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21"/>
    <w:rsid w:val="00030B1A"/>
    <w:rsid w:val="00037ED3"/>
    <w:rsid w:val="000458B8"/>
    <w:rsid w:val="00070541"/>
    <w:rsid w:val="000948FB"/>
    <w:rsid w:val="000A0EA7"/>
    <w:rsid w:val="000A1114"/>
    <w:rsid w:val="000A3181"/>
    <w:rsid w:val="000A6C1E"/>
    <w:rsid w:val="000B0A16"/>
    <w:rsid w:val="000B2128"/>
    <w:rsid w:val="000B6E2B"/>
    <w:rsid w:val="000C10A4"/>
    <w:rsid w:val="000C1514"/>
    <w:rsid w:val="000C4F7B"/>
    <w:rsid w:val="000D452C"/>
    <w:rsid w:val="000D4676"/>
    <w:rsid w:val="000E585A"/>
    <w:rsid w:val="000F5F21"/>
    <w:rsid w:val="001155C7"/>
    <w:rsid w:val="0012080F"/>
    <w:rsid w:val="00156B17"/>
    <w:rsid w:val="001576A3"/>
    <w:rsid w:val="001838F9"/>
    <w:rsid w:val="00191887"/>
    <w:rsid w:val="00192FCE"/>
    <w:rsid w:val="001B4CBB"/>
    <w:rsid w:val="001F6ECD"/>
    <w:rsid w:val="0020561D"/>
    <w:rsid w:val="00207A6F"/>
    <w:rsid w:val="00227CDF"/>
    <w:rsid w:val="00237430"/>
    <w:rsid w:val="00251A2D"/>
    <w:rsid w:val="002827E2"/>
    <w:rsid w:val="00294365"/>
    <w:rsid w:val="002E3ED5"/>
    <w:rsid w:val="002F62E4"/>
    <w:rsid w:val="0031690A"/>
    <w:rsid w:val="00343EE9"/>
    <w:rsid w:val="00354E6D"/>
    <w:rsid w:val="003725BB"/>
    <w:rsid w:val="0038070D"/>
    <w:rsid w:val="00391878"/>
    <w:rsid w:val="003A0BB2"/>
    <w:rsid w:val="003B5F37"/>
    <w:rsid w:val="003B66CE"/>
    <w:rsid w:val="003C1348"/>
    <w:rsid w:val="00405B7B"/>
    <w:rsid w:val="00425CB6"/>
    <w:rsid w:val="00437102"/>
    <w:rsid w:val="00473805"/>
    <w:rsid w:val="00474373"/>
    <w:rsid w:val="00490E8D"/>
    <w:rsid w:val="00495715"/>
    <w:rsid w:val="00497316"/>
    <w:rsid w:val="00497D18"/>
    <w:rsid w:val="004A657F"/>
    <w:rsid w:val="004D0882"/>
    <w:rsid w:val="004E01D1"/>
    <w:rsid w:val="00513CFA"/>
    <w:rsid w:val="0051627D"/>
    <w:rsid w:val="00540E77"/>
    <w:rsid w:val="00546300"/>
    <w:rsid w:val="00571229"/>
    <w:rsid w:val="00582488"/>
    <w:rsid w:val="00593084"/>
    <w:rsid w:val="005B1302"/>
    <w:rsid w:val="005C0562"/>
    <w:rsid w:val="005C0F1B"/>
    <w:rsid w:val="005C53CF"/>
    <w:rsid w:val="005E2616"/>
    <w:rsid w:val="005E2750"/>
    <w:rsid w:val="0060642C"/>
    <w:rsid w:val="006075CB"/>
    <w:rsid w:val="00607BCC"/>
    <w:rsid w:val="006329D1"/>
    <w:rsid w:val="00632AC9"/>
    <w:rsid w:val="00650953"/>
    <w:rsid w:val="0068026A"/>
    <w:rsid w:val="006D0C6B"/>
    <w:rsid w:val="006D1E88"/>
    <w:rsid w:val="006D3FC9"/>
    <w:rsid w:val="006F1EE1"/>
    <w:rsid w:val="006F7A0B"/>
    <w:rsid w:val="007159B6"/>
    <w:rsid w:val="00716F48"/>
    <w:rsid w:val="00723C27"/>
    <w:rsid w:val="00726324"/>
    <w:rsid w:val="00730F4B"/>
    <w:rsid w:val="007360F2"/>
    <w:rsid w:val="0076315B"/>
    <w:rsid w:val="00776BF2"/>
    <w:rsid w:val="00780F8E"/>
    <w:rsid w:val="007B0D3F"/>
    <w:rsid w:val="007B1273"/>
    <w:rsid w:val="007D243B"/>
    <w:rsid w:val="007E7753"/>
    <w:rsid w:val="0080170F"/>
    <w:rsid w:val="00821F07"/>
    <w:rsid w:val="00824821"/>
    <w:rsid w:val="008330A6"/>
    <w:rsid w:val="00842B37"/>
    <w:rsid w:val="008C6E91"/>
    <w:rsid w:val="009041BD"/>
    <w:rsid w:val="00912952"/>
    <w:rsid w:val="009267B3"/>
    <w:rsid w:val="00927D60"/>
    <w:rsid w:val="00934442"/>
    <w:rsid w:val="00946EEE"/>
    <w:rsid w:val="00971958"/>
    <w:rsid w:val="00982B51"/>
    <w:rsid w:val="009A6F13"/>
    <w:rsid w:val="009B184E"/>
    <w:rsid w:val="009D0EE4"/>
    <w:rsid w:val="009F3578"/>
    <w:rsid w:val="00A22C7F"/>
    <w:rsid w:val="00A3016F"/>
    <w:rsid w:val="00A36584"/>
    <w:rsid w:val="00A4116D"/>
    <w:rsid w:val="00A61F3C"/>
    <w:rsid w:val="00AA11CB"/>
    <w:rsid w:val="00AC5A6D"/>
    <w:rsid w:val="00AE40E6"/>
    <w:rsid w:val="00B16B51"/>
    <w:rsid w:val="00B31EF4"/>
    <w:rsid w:val="00B3602A"/>
    <w:rsid w:val="00B46973"/>
    <w:rsid w:val="00B47ED6"/>
    <w:rsid w:val="00B54B4B"/>
    <w:rsid w:val="00B67FCA"/>
    <w:rsid w:val="00B90CE5"/>
    <w:rsid w:val="00BA1702"/>
    <w:rsid w:val="00BA1812"/>
    <w:rsid w:val="00BA4EC3"/>
    <w:rsid w:val="00BB5356"/>
    <w:rsid w:val="00BE53AB"/>
    <w:rsid w:val="00BF13B4"/>
    <w:rsid w:val="00C176F8"/>
    <w:rsid w:val="00C254F5"/>
    <w:rsid w:val="00C26A41"/>
    <w:rsid w:val="00C54445"/>
    <w:rsid w:val="00C632EE"/>
    <w:rsid w:val="00C75EC9"/>
    <w:rsid w:val="00C8436A"/>
    <w:rsid w:val="00CA5A8B"/>
    <w:rsid w:val="00D06A39"/>
    <w:rsid w:val="00D61AD3"/>
    <w:rsid w:val="00D657CA"/>
    <w:rsid w:val="00D70803"/>
    <w:rsid w:val="00D863CE"/>
    <w:rsid w:val="00DB41AE"/>
    <w:rsid w:val="00DB5499"/>
    <w:rsid w:val="00DC2815"/>
    <w:rsid w:val="00DD2DF5"/>
    <w:rsid w:val="00DD5DF7"/>
    <w:rsid w:val="00DD7BF7"/>
    <w:rsid w:val="00DF5794"/>
    <w:rsid w:val="00DF65A7"/>
    <w:rsid w:val="00E119C9"/>
    <w:rsid w:val="00E16AB6"/>
    <w:rsid w:val="00E22D21"/>
    <w:rsid w:val="00E23930"/>
    <w:rsid w:val="00E44A3A"/>
    <w:rsid w:val="00E4662F"/>
    <w:rsid w:val="00E54F9B"/>
    <w:rsid w:val="00E749E9"/>
    <w:rsid w:val="00E851CA"/>
    <w:rsid w:val="00ED37E8"/>
    <w:rsid w:val="00F0244E"/>
    <w:rsid w:val="00F1770D"/>
    <w:rsid w:val="00F21D28"/>
    <w:rsid w:val="00F249D6"/>
    <w:rsid w:val="00F3090A"/>
    <w:rsid w:val="00F44813"/>
    <w:rsid w:val="00F44AF9"/>
    <w:rsid w:val="00F70A05"/>
    <w:rsid w:val="00F81AB1"/>
    <w:rsid w:val="00F912D8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6CDA"/>
  <w15:chartTrackingRefBased/>
  <w15:docId w15:val="{CCA72691-482C-CF4A-BD16-0B38B810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8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8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8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8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8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8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8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8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8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8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8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8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58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8B8"/>
  </w:style>
  <w:style w:type="paragraph" w:styleId="Piedepgina">
    <w:name w:val="footer"/>
    <w:basedOn w:val="Normal"/>
    <w:link w:val="PiedepginaCar"/>
    <w:uiPriority w:val="99"/>
    <w:unhideWhenUsed/>
    <w:rsid w:val="000458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8B8"/>
  </w:style>
  <w:style w:type="table" w:styleId="Tablaconcuadrcula">
    <w:name w:val="Table Grid"/>
    <w:basedOn w:val="Tablanormal"/>
    <w:uiPriority w:val="39"/>
    <w:rsid w:val="006F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6F1EE1"/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F448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F44813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3A0BB2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3A0BB2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A0BB2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3A0BB2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632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32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32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2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2E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2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4B8C7843BFE24CAA99ED7E4046CF1E" ma:contentTypeVersion="15" ma:contentTypeDescription="Crear nuevo documento." ma:contentTypeScope="" ma:versionID="19c8fac8b8eac8761c8880175a378817">
  <xsd:schema xmlns:xsd="http://www.w3.org/2001/XMLSchema" xmlns:xs="http://www.w3.org/2001/XMLSchema" xmlns:p="http://schemas.microsoft.com/office/2006/metadata/properties" xmlns:ns2="00e5643f-b62c-49c3-8479-09d62e528762" xmlns:ns3="a6836d45-80b0-46f3-ad91-2032a172c22b" targetNamespace="http://schemas.microsoft.com/office/2006/metadata/properties" ma:root="true" ma:fieldsID="8cb18f5bfabf2f111c3b5df69c7cfeb4" ns2:_="" ns3:_="">
    <xsd:import namespace="00e5643f-b62c-49c3-8479-09d62e528762"/>
    <xsd:import namespace="a6836d45-80b0-46f3-ad91-2032a172c2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643f-b62c-49c3-8479-09d62e5287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0026f1-33a7-4684-823e-74fc6a86fcd2}" ma:internalName="TaxCatchAll" ma:showField="CatchAllData" ma:web="00e5643f-b62c-49c3-8479-09d62e528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6d45-80b0-46f3-ad91-2032a172c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a8f1675-4633-43c4-bc64-9b04084fe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36d45-80b0-46f3-ad91-2032a172c22b">
      <Terms xmlns="http://schemas.microsoft.com/office/infopath/2007/PartnerControls"/>
    </lcf76f155ced4ddcb4097134ff3c332f>
    <TaxCatchAll xmlns="00e5643f-b62c-49c3-8479-09d62e5287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75ABD-DF3C-4396-AFE6-F153F2B0D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5643f-b62c-49c3-8479-09d62e528762"/>
    <ds:schemaRef ds:uri="a6836d45-80b0-46f3-ad91-2032a172c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FF6A4-D9B2-4C4D-B2C8-43E45B2D5A49}">
  <ds:schemaRefs>
    <ds:schemaRef ds:uri="http://schemas.microsoft.com/office/2006/metadata/properties"/>
    <ds:schemaRef ds:uri="http://schemas.microsoft.com/office/infopath/2007/PartnerControls"/>
    <ds:schemaRef ds:uri="a6836d45-80b0-46f3-ad91-2032a172c22b"/>
    <ds:schemaRef ds:uri="00e5643f-b62c-49c3-8479-09d62e528762"/>
  </ds:schemaRefs>
</ds:datastoreItem>
</file>

<file path=customXml/itemProps3.xml><?xml version="1.0" encoding="utf-8"?>
<ds:datastoreItem xmlns:ds="http://schemas.openxmlformats.org/officeDocument/2006/customXml" ds:itemID="{1B7F3AAD-A9B6-4DDE-9BAC-8D8081316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Imanol Zenborain</dc:creator>
  <cp:keywords/>
  <dc:description/>
  <cp:lastModifiedBy>Imanol Zenborain</cp:lastModifiedBy>
  <cp:revision>132</cp:revision>
  <cp:lastPrinted>2025-02-13T10:55:00Z</cp:lastPrinted>
  <dcterms:created xsi:type="dcterms:W3CDTF">2025-02-12T10:03:00Z</dcterms:created>
  <dcterms:modified xsi:type="dcterms:W3CDTF">2025-02-24T08:16:00Z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0x010100E44B8C7843BFE24CAA99ED7E4046CF1E</vt:lpwstr>
  </property>
  <property fmtid="{D5CDD505-2E9C-101B-9397-08002B2CF9AE}" pid="3" name="MediaServiceImageTags">
    <vt:lpwstr/>
  </property>
</Properties>
</file>