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DFE8" w14:textId="383F161A" w:rsidR="00FC3924" w:rsidRDefault="00000000">
      <w:pPr>
        <w:pStyle w:val="P68B1DB1-Normala1"/>
        <w:jc w:val="center"/>
      </w:pPr>
      <w:bookmarkStart w:id="0" w:name="_Hlk219298365"/>
      <w:r>
        <w:t xml:space="preserve">MOVES III 2025 </w:t>
      </w:r>
      <w:proofErr w:type="spellStart"/>
      <w:r>
        <w:t>laguntza-programak</w:t>
      </w:r>
      <w:proofErr w:type="spellEnd"/>
      <w:r>
        <w:t xml:space="preserve"> 11.000 </w:t>
      </w:r>
      <w:proofErr w:type="spellStart"/>
      <w:r>
        <w:t>ibilgailu</w:t>
      </w:r>
      <w:proofErr w:type="spellEnd"/>
      <w:r>
        <w:t xml:space="preserve"> </w:t>
      </w:r>
      <w:proofErr w:type="spellStart"/>
      <w:r>
        <w:t>elektrifikaturen</w:t>
      </w:r>
      <w:proofErr w:type="spellEnd"/>
      <w:r>
        <w:t xml:space="preserve"> </w:t>
      </w:r>
      <w:proofErr w:type="spellStart"/>
      <w:r>
        <w:t>erosketa</w:t>
      </w:r>
      <w:proofErr w:type="spellEnd"/>
      <w:r>
        <w:t xml:space="preserve"> </w:t>
      </w:r>
      <w:proofErr w:type="spellStart"/>
      <w:r>
        <w:t>mugiara</w:t>
      </w:r>
      <w:r w:rsidR="00FB6D4F">
        <w:t>zi</w:t>
      </w:r>
      <w:proofErr w:type="spellEnd"/>
      <w:r>
        <w:t xml:space="preserve"> du </w:t>
      </w:r>
      <w:proofErr w:type="spellStart"/>
      <w:r>
        <w:t>Euskadin</w:t>
      </w:r>
      <w:proofErr w:type="spellEnd"/>
    </w:p>
    <w:p w14:paraId="583DEA81" w14:textId="77777777" w:rsidR="00FC3924" w:rsidRDefault="00FC3924"/>
    <w:p w14:paraId="6F789612" w14:textId="63593A04" w:rsidR="00FC3924" w:rsidRDefault="00000000">
      <w:pPr>
        <w:pStyle w:val="Prrafodelista"/>
        <w:numPr>
          <w:ilvl w:val="0"/>
          <w:numId w:val="1"/>
        </w:numPr>
      </w:pPr>
      <w:proofErr w:type="spellStart"/>
      <w:r>
        <w:t>Inpaktu</w:t>
      </w:r>
      <w:proofErr w:type="spellEnd"/>
      <w:r>
        <w:t xml:space="preserve"> </w:t>
      </w:r>
      <w:proofErr w:type="spellStart"/>
      <w:r>
        <w:t>hori</w:t>
      </w:r>
      <w:proofErr w:type="spellEnd"/>
      <w:r>
        <w:t xml:space="preserve"> </w:t>
      </w:r>
      <w:proofErr w:type="spellStart"/>
      <w:r w:rsidR="00E80AD7">
        <w:t>lortutako</w:t>
      </w:r>
      <w:proofErr w:type="spellEnd"/>
      <w:r w:rsidR="00E80AD7">
        <w:t xml:space="preserve"> 65 M€-</w:t>
      </w:r>
      <w:proofErr w:type="spellStart"/>
      <w:r w:rsidR="00E80AD7">
        <w:t>ko</w:t>
      </w:r>
      <w:proofErr w:type="spellEnd"/>
      <w:r w:rsidR="00E80AD7">
        <w:t xml:space="preserve"> </w:t>
      </w:r>
      <w:proofErr w:type="spellStart"/>
      <w:r w:rsidR="00E80AD7">
        <w:t>azken</w:t>
      </w:r>
      <w:proofErr w:type="spellEnd"/>
      <w:r w:rsidR="00E80AD7">
        <w:t xml:space="preserve"> </w:t>
      </w:r>
      <w:proofErr w:type="spellStart"/>
      <w:r w:rsidR="00E80AD7">
        <w:t>aurrekontuaren</w:t>
      </w:r>
      <w:proofErr w:type="spellEnd"/>
      <w:r w:rsidR="00E80AD7">
        <w:t xml:space="preserve"> </w:t>
      </w:r>
      <w:proofErr w:type="spellStart"/>
      <w:r w:rsidR="00E80AD7">
        <w:t>emaitza</w:t>
      </w:r>
      <w:proofErr w:type="spellEnd"/>
      <w:r w:rsidR="00E80AD7">
        <w:t xml:space="preserve"> da</w:t>
      </w:r>
      <w:r w:rsidR="00E80AD7">
        <w:t xml:space="preserve">, </w:t>
      </w:r>
      <w:proofErr w:type="spellStart"/>
      <w:r>
        <w:t>Eusko</w:t>
      </w:r>
      <w:proofErr w:type="spellEnd"/>
      <w:r>
        <w:t xml:space="preserve"> </w:t>
      </w:r>
      <w:proofErr w:type="spellStart"/>
      <w:r>
        <w:t>Jaurlaritzak</w:t>
      </w:r>
      <w:proofErr w:type="spellEnd"/>
      <w:r>
        <w:t xml:space="preserve"> 50 M€ </w:t>
      </w:r>
      <w:proofErr w:type="spellStart"/>
      <w:r>
        <w:t>zabaltzeko</w:t>
      </w:r>
      <w:proofErr w:type="spellEnd"/>
      <w:r>
        <w:t xml:space="preserve"> </w:t>
      </w:r>
      <w:proofErr w:type="spellStart"/>
      <w:r>
        <w:t>eskaera</w:t>
      </w:r>
      <w:proofErr w:type="spellEnd"/>
      <w:r>
        <w:t xml:space="preserve"> </w:t>
      </w:r>
      <w:proofErr w:type="spellStart"/>
      <w:r>
        <w:t>egin</w:t>
      </w:r>
      <w:proofErr w:type="spellEnd"/>
      <w:r>
        <w:t xml:space="preserve"> </w:t>
      </w:r>
      <w:proofErr w:type="spellStart"/>
      <w:r>
        <w:t>ondoren</w:t>
      </w:r>
      <w:proofErr w:type="spellEnd"/>
      <w:r w:rsidR="00046751">
        <w:t xml:space="preserve">. </w:t>
      </w:r>
      <w:proofErr w:type="spellStart"/>
      <w:r w:rsidR="00E80AD7">
        <w:t>A</w:t>
      </w:r>
      <w:r w:rsidR="00E80AD7">
        <w:t>benduaren</w:t>
      </w:r>
      <w:proofErr w:type="spellEnd"/>
      <w:r w:rsidR="00E80AD7">
        <w:t xml:space="preserve"> 17an </w:t>
      </w:r>
      <w:proofErr w:type="spellStart"/>
      <w:r w:rsidR="00E80AD7">
        <w:t>onartu</w:t>
      </w:r>
      <w:proofErr w:type="spellEnd"/>
      <w:r w:rsidR="00E80AD7">
        <w:t xml:space="preserve"> </w:t>
      </w:r>
      <w:proofErr w:type="spellStart"/>
      <w:r w:rsidR="00E80AD7">
        <w:t>zenetik</w:t>
      </w:r>
      <w:proofErr w:type="spellEnd"/>
      <w:r w:rsidR="00E80AD7">
        <w:t xml:space="preserve">, </w:t>
      </w:r>
      <w:proofErr w:type="spellStart"/>
      <w:r>
        <w:t>EEEk</w:t>
      </w:r>
      <w:proofErr w:type="spellEnd"/>
      <w:r>
        <w:t xml:space="preserve"> </w:t>
      </w:r>
      <w:proofErr w:type="spellStart"/>
      <w:r>
        <w:t>hamabost</w:t>
      </w:r>
      <w:proofErr w:type="spellEnd"/>
      <w:r>
        <w:t xml:space="preserve"> </w:t>
      </w:r>
      <w:proofErr w:type="spellStart"/>
      <w:r>
        <w:t>egun</w:t>
      </w:r>
      <w:proofErr w:type="spellEnd"/>
      <w:r>
        <w:t xml:space="preserve"> </w:t>
      </w:r>
      <w:proofErr w:type="spellStart"/>
      <w:r>
        <w:t>baino</w:t>
      </w:r>
      <w:proofErr w:type="spellEnd"/>
      <w:r>
        <w:t xml:space="preserve"> </w:t>
      </w:r>
      <w:proofErr w:type="spellStart"/>
      <w:r>
        <w:t>gutxiagoan</w:t>
      </w:r>
      <w:proofErr w:type="spellEnd"/>
      <w:r>
        <w:t xml:space="preserve"> </w:t>
      </w:r>
      <w:proofErr w:type="spellStart"/>
      <w:r>
        <w:t>ezarri</w:t>
      </w:r>
      <w:proofErr w:type="spellEnd"/>
      <w:r>
        <w:t xml:space="preserve"> </w:t>
      </w:r>
      <w:proofErr w:type="spellStart"/>
      <w:r>
        <w:t>ahal</w:t>
      </w:r>
      <w:proofErr w:type="spellEnd"/>
      <w:r>
        <w:t xml:space="preserve"> izan du.</w:t>
      </w:r>
    </w:p>
    <w:p w14:paraId="44361ADB" w14:textId="549B942D" w:rsidR="00FC3924" w:rsidRDefault="00000000">
      <w:pPr>
        <w:pStyle w:val="Prrafodelista"/>
        <w:numPr>
          <w:ilvl w:val="0"/>
          <w:numId w:val="1"/>
        </w:numPr>
      </w:pPr>
      <w:r>
        <w:t xml:space="preserve">11.000 eskaera inguru jaso dira, eta funtsak handitzeko egindako </w:t>
      </w:r>
      <w:proofErr w:type="spellStart"/>
      <w:r>
        <w:t>kudeaketari</w:t>
      </w:r>
      <w:proofErr w:type="spellEnd"/>
      <w:r>
        <w:t xml:space="preserve"> esker, </w:t>
      </w:r>
      <w:proofErr w:type="spellStart"/>
      <w:r>
        <w:t>denei</w:t>
      </w:r>
      <w:proofErr w:type="spellEnd"/>
      <w:r>
        <w:t xml:space="preserve"> </w:t>
      </w:r>
      <w:proofErr w:type="spellStart"/>
      <w:r>
        <w:t>erantzun</w:t>
      </w:r>
      <w:proofErr w:type="spellEnd"/>
      <w:r>
        <w:t xml:space="preserve"> </w:t>
      </w:r>
      <w:proofErr w:type="spellStart"/>
      <w:r>
        <w:t>ahal</w:t>
      </w:r>
      <w:proofErr w:type="spellEnd"/>
      <w:r>
        <w:t xml:space="preserve"> izango </w:t>
      </w:r>
      <w:proofErr w:type="spellStart"/>
      <w:r>
        <w:t>zaie</w:t>
      </w:r>
      <w:proofErr w:type="spellEnd"/>
      <w:r>
        <w:t xml:space="preserve">. 2024. urtearekin alderatuta, Euskadin auto elektrifikatuen salmentak % 20 igoko direla kalkulatu da. </w:t>
      </w:r>
    </w:p>
    <w:p w14:paraId="5B1BA818" w14:textId="5BCD1960" w:rsidR="00FC3924" w:rsidRDefault="00000000">
      <w:pPr>
        <w:pStyle w:val="Prrafodelista"/>
        <w:numPr>
          <w:ilvl w:val="0"/>
          <w:numId w:val="1"/>
        </w:numPr>
      </w:pPr>
      <w:r>
        <w:t>“Asmo handikoak izan gara programa 50 milioi eurotan handitzea eskatzeko egin dugun apustuan, eta Euskadiko automobil-parkearen elektrifikazioa bizkortzeko balio izan du”, esan du Mikel Jauregi sailburuak.</w:t>
      </w:r>
    </w:p>
    <w:p w14:paraId="37E74662" w14:textId="116BE59C" w:rsidR="00FC3924" w:rsidRDefault="00000000">
      <w:pPr>
        <w:pStyle w:val="Prrafodelista"/>
        <w:numPr>
          <w:ilvl w:val="0"/>
          <w:numId w:val="1"/>
        </w:numPr>
      </w:pPr>
      <w:r>
        <w:t>EAEk ia 7.000 tona CO2 isurtzea saihestuko du MOVES III 2025 ibilgailuen balio-bizitzan (urtean 40.000 etxetako isurien baliokidea).</w:t>
      </w:r>
    </w:p>
    <w:p w14:paraId="07FF07E6" w14:textId="77777777" w:rsidR="00FC3924" w:rsidRDefault="00FC3924"/>
    <w:p w14:paraId="4239B6C1" w14:textId="77777777" w:rsidR="00FC3924" w:rsidRDefault="00FC3924"/>
    <w:p w14:paraId="6006C581" w14:textId="10568D56" w:rsidR="00FC3924" w:rsidRDefault="00000000">
      <w:pPr>
        <w:rPr>
          <w:b/>
          <w:bCs/>
        </w:rPr>
      </w:pPr>
      <w:r>
        <w:t>Bilbo, 2026ko urtarrilaren 1</w:t>
      </w:r>
      <w:r w:rsidR="00FB6D4F">
        <w:t>5</w:t>
      </w:r>
      <w:r>
        <w:t xml:space="preserve">a – </w:t>
      </w:r>
      <w:r>
        <w:rPr>
          <w:b/>
          <w:bCs/>
        </w:rPr>
        <w:t xml:space="preserve">MOVES III 2025 laguntza-programak, ibilgailu elektrikoak erostera eta kargatze-puntuak jartzera bideratutakoak, aurreko edizioetan lortutako marka guztiak gainditu ditu; izan ere, guztira 10.895 diru-laguntza eskaera baino gehiago jaso dira, eta 65 milioi euroko azken aurrekontuarekin erantzun ahal izango zaie. </w:t>
      </w:r>
    </w:p>
    <w:p w14:paraId="5FFB2463" w14:textId="77777777" w:rsidR="00FC3924" w:rsidRDefault="00FC3924">
      <w:pPr>
        <w:rPr>
          <w:b/>
          <w:bCs/>
        </w:rPr>
      </w:pPr>
    </w:p>
    <w:p w14:paraId="50E36D29" w14:textId="1A312CE4" w:rsidR="00FC3924" w:rsidRDefault="00000000">
      <w:pPr>
        <w:spacing w:line="300" w:lineRule="atLeast"/>
      </w:pPr>
      <w:r>
        <w:t>Mikel Jauregi Industria, Trantsizio Energetiko eta Jasangarritasuneko sailburuak adierazi duenez, “Euskadin sinesten dugu gure garraioaren deskarbonizazioan eta auto elektrikoaren sustapenean. Asmo handikoak izan gara programa 50 milioi eurotan handitzea eskatzeko egin dugun apustuan. Eusko Jaurlaritzak beste inork baino diru gehiago lortu du termino erlatiboetan, eta Euskadiko automobil-parkearen elektrifikazioa bizkortzeko balio izan du”.</w:t>
      </w:r>
    </w:p>
    <w:p w14:paraId="734A65C3" w14:textId="77777777" w:rsidR="00FC3924" w:rsidRDefault="00FC3924"/>
    <w:p w14:paraId="55115DD9" w14:textId="77777777" w:rsidR="00FC3924" w:rsidRDefault="00000000">
      <w:r>
        <w:t xml:space="preserve">Abenduaren 31n onlineko plataformaren bidez eskaerak egiteko epea itxi ondoren, Eusko Jaurlaritzak, zeinak Energiaren Euskal Erakundearen bidez kudeatzen baitu diru-laguntzen programa hau, guztira 10.895 eskaera erregistratu ditu 2025ean; horietatik 6.119 ibilgailuei dagozkie, eta 4.776, berriz, kargatze-puntuei. </w:t>
      </w:r>
    </w:p>
    <w:p w14:paraId="36F8343C" w14:textId="77777777" w:rsidR="00FC3924" w:rsidRDefault="00FC3924"/>
    <w:p w14:paraId="0A8163F2" w14:textId="53CF3824" w:rsidR="00FC3924" w:rsidRDefault="00000000">
      <w:r>
        <w:t xml:space="preserve">Aurreko edizioekin alderatuta, igoera nabarmena izan da; izan ere, 2021etik 2024ra bitartean indarrean egon den MOVES III programan, guztira 14.880 diru-laguntza eman ziren, eta MOVES III 2025 programan, </w:t>
      </w:r>
      <w:proofErr w:type="spellStart"/>
      <w:r>
        <w:t>berriz</w:t>
      </w:r>
      <w:proofErr w:type="spellEnd"/>
      <w:r>
        <w:t xml:space="preserve">, </w:t>
      </w:r>
      <w:proofErr w:type="spellStart"/>
      <w:r w:rsidR="00046751">
        <w:t>urte</w:t>
      </w:r>
      <w:proofErr w:type="spellEnd"/>
      <w:r w:rsidR="00046751">
        <w:t xml:space="preserve"> </w:t>
      </w:r>
      <w:proofErr w:type="spellStart"/>
      <w:r w:rsidR="00046751">
        <w:t>bakar</w:t>
      </w:r>
      <w:proofErr w:type="spellEnd"/>
      <w:r w:rsidR="00046751">
        <w:t xml:space="preserve"> batean </w:t>
      </w:r>
      <w:r>
        <w:t xml:space="preserve">10.500 </w:t>
      </w:r>
      <w:proofErr w:type="spellStart"/>
      <w:r>
        <w:t>ebazpen</w:t>
      </w:r>
      <w:proofErr w:type="spellEnd"/>
      <w:r>
        <w:t xml:space="preserve"> </w:t>
      </w:r>
      <w:proofErr w:type="spellStart"/>
      <w:r>
        <w:t>positibo</w:t>
      </w:r>
      <w:proofErr w:type="spellEnd"/>
      <w:r>
        <w:t xml:space="preserve"> </w:t>
      </w:r>
      <w:proofErr w:type="spellStart"/>
      <w:r>
        <w:t>inguru</w:t>
      </w:r>
      <w:proofErr w:type="spellEnd"/>
      <w:r>
        <w:t xml:space="preserve"> </w:t>
      </w:r>
      <w:proofErr w:type="spellStart"/>
      <w:r>
        <w:t>eman</w:t>
      </w:r>
      <w:r w:rsidR="00046751">
        <w:t>go</w:t>
      </w:r>
      <w:proofErr w:type="spellEnd"/>
      <w:r w:rsidR="00046751">
        <w:t xml:space="preserve"> </w:t>
      </w:r>
      <w:proofErr w:type="spellStart"/>
      <w:r w:rsidR="00046751">
        <w:t>direla</w:t>
      </w:r>
      <w:proofErr w:type="spellEnd"/>
      <w:r w:rsidR="00046751">
        <w:t xml:space="preserve"> </w:t>
      </w:r>
      <w:proofErr w:type="spellStart"/>
      <w:r w:rsidR="00046751">
        <w:t>aurreikusten</w:t>
      </w:r>
      <w:proofErr w:type="spellEnd"/>
      <w:r w:rsidR="00046751">
        <w:t xml:space="preserve"> da</w:t>
      </w:r>
      <w:r>
        <w:t>.</w:t>
      </w:r>
    </w:p>
    <w:p w14:paraId="5BE6FA59" w14:textId="77777777" w:rsidR="00FC3924" w:rsidRDefault="00FC3924"/>
    <w:p w14:paraId="0ECDBF31" w14:textId="3F7B286B" w:rsidR="00FC3924" w:rsidRDefault="00000000">
      <w:r>
        <w:lastRenderedPageBreak/>
        <w:t>2025ean jasotako eskaera kopuru hori dela eta, laguntza-programa horren kudeaketa lehenetsi da, espedienteen balorazioa ahalik eta azkarren egiteko eta, horrela, ebazpen-denborak laburtzeko, Estatuaren buruan jarri arte.</w:t>
      </w:r>
    </w:p>
    <w:p w14:paraId="0E232258" w14:textId="77777777" w:rsidR="00FC3924" w:rsidRDefault="00FC3924"/>
    <w:p w14:paraId="643F2CBC" w14:textId="3411D81A" w:rsidR="00FC3924" w:rsidRDefault="00000000">
      <w:r>
        <w:t xml:space="preserve">EEEko zuzendari nagusi Mikel Amundarainen iritziz, energia-agentzia publikoak laguntza horien kudeaketan egin duen lanak sendotu egiten du mugikortasun elektrikoaren alde duela hamarkada batzuetatik egiten ari den apustua, “eta merkatuan eta herritarren artean sortutako interesari arin eta eraginkortasunez erantzuten jakin dugu”. </w:t>
      </w:r>
    </w:p>
    <w:p w14:paraId="297B4956" w14:textId="77777777" w:rsidR="00FC3924" w:rsidRDefault="00FC3924"/>
    <w:p w14:paraId="10B54C6C" w14:textId="2DAEB64E" w:rsidR="00FC3924" w:rsidRDefault="00000000">
      <w:r>
        <w:t xml:space="preserve">Eskari-maila handia denez, joan den uztailean Eusko Jaurlaritzak Euskadiko MOVESerako funtsak handitzeko eskatu zion Trantsizio Ekologikorako eta </w:t>
      </w:r>
      <w:proofErr w:type="spellStart"/>
      <w:r>
        <w:t>Erronka</w:t>
      </w:r>
      <w:proofErr w:type="spellEnd"/>
      <w:r>
        <w:t xml:space="preserve"> </w:t>
      </w:r>
      <w:proofErr w:type="spellStart"/>
      <w:r>
        <w:t>Demografikorako</w:t>
      </w:r>
      <w:proofErr w:type="spellEnd"/>
      <w:r>
        <w:t xml:space="preserve"> </w:t>
      </w:r>
      <w:proofErr w:type="spellStart"/>
      <w:r>
        <w:t>Ministerioari</w:t>
      </w:r>
      <w:proofErr w:type="spellEnd"/>
      <w:r>
        <w:t xml:space="preserve">, </w:t>
      </w:r>
      <w:proofErr w:type="spellStart"/>
      <w:r>
        <w:t>hasiera</w:t>
      </w:r>
      <w:proofErr w:type="spellEnd"/>
      <w:r w:rsidR="00F626B4">
        <w:t xml:space="preserve"> batea</w:t>
      </w:r>
      <w:r>
        <w:t xml:space="preserve">n </w:t>
      </w:r>
      <w:proofErr w:type="spellStart"/>
      <w:r>
        <w:t>esleitutako</w:t>
      </w:r>
      <w:proofErr w:type="spellEnd"/>
      <w:r>
        <w:t xml:space="preserve"> </w:t>
      </w:r>
      <w:proofErr w:type="spellStart"/>
      <w:r>
        <w:t>funtsak</w:t>
      </w:r>
      <w:proofErr w:type="spellEnd"/>
      <w:r>
        <w:t xml:space="preserve"> </w:t>
      </w:r>
      <w:proofErr w:type="spellStart"/>
      <w:r>
        <w:t>laster</w:t>
      </w:r>
      <w:proofErr w:type="spellEnd"/>
      <w:r>
        <w:t xml:space="preserve"> agortuko </w:t>
      </w:r>
      <w:proofErr w:type="spellStart"/>
      <w:r w:rsidR="00F626B4">
        <w:t>z</w:t>
      </w:r>
      <w:r>
        <w:t>irela</w:t>
      </w:r>
      <w:proofErr w:type="spellEnd"/>
      <w:r>
        <w:t xml:space="preserve"> eta (14,9 milioi euro). </w:t>
      </w:r>
    </w:p>
    <w:p w14:paraId="7E1F4EA7" w14:textId="77777777" w:rsidR="00FC3924" w:rsidRDefault="00FC3924"/>
    <w:p w14:paraId="2FECD50C" w14:textId="1D1F5C3C" w:rsidR="00FC3924" w:rsidRDefault="00000000">
      <w:r>
        <w:t>Abenduaren erdialdean jasotako aldeko ebazpenak 50 milioi euro handitu du eskuragarri dagoen aurrekontua, hasieran aurreikusitakoak baino funts gehiago. Horretarako, EEEk hamabost egun baino gutxiagoan kudeatu du aurrekontu gehigarri hori garaiz eta behar bezala jasotzea, laguntza-programa honen esparruan modu eraginkorrean eskuragarri egon dadin.</w:t>
      </w:r>
    </w:p>
    <w:p w14:paraId="4ABC0658" w14:textId="77777777" w:rsidR="00FC3924" w:rsidRDefault="00FC3924"/>
    <w:p w14:paraId="3EC0B8EC" w14:textId="251300AA" w:rsidR="00FC3924" w:rsidRDefault="00000000">
      <w:r>
        <w:t>Luzapen horri esker, hasierako funtsak agortu ondoren zegoen itxarote-zerrenda berehala arindu daiteke. Hala, joan den abenduaren 29tik aurrera, 2.760 espediente inguru ebatzi dira, eta erritmo horretan jarraitzea espero da, eskaera guztiak ebatzi arte. Gainera, erabilgarri dauden funts berriei esker, jasotako laguntza-eskaera guztiei erantzun ahal izango zaie, baldin eta zuzenak badira eta laguntzen oinarrietan zehaztutako baldintzak betetzen badituzte.</w:t>
      </w:r>
    </w:p>
    <w:p w14:paraId="01C70F63" w14:textId="77777777" w:rsidR="00FC3924" w:rsidRDefault="00FC3924"/>
    <w:p w14:paraId="08342DD2" w14:textId="66535875" w:rsidR="00FC3924" w:rsidRDefault="00000000">
      <w:pPr>
        <w:pStyle w:val="P68B1DB1-Normala2"/>
      </w:pPr>
      <w:r>
        <w:t>Programaren eragina</w:t>
      </w:r>
    </w:p>
    <w:p w14:paraId="4C31B1EB" w14:textId="520D0BBA" w:rsidR="00FC3924" w:rsidRDefault="00000000">
      <w:r>
        <w:t xml:space="preserve">MOVES III 2025 laguntzak ekainean jarri ziren abian, eta eskaerak egiteko epea urte bereko abenduaren 31ra </w:t>
      </w:r>
      <w:proofErr w:type="spellStart"/>
      <w:r>
        <w:t>artekoa</w:t>
      </w:r>
      <w:proofErr w:type="spellEnd"/>
      <w:r>
        <w:t xml:space="preserve"> izan zen</w:t>
      </w:r>
      <w:r w:rsidR="006C0DE1">
        <w:t xml:space="preserve">. </w:t>
      </w:r>
      <w:proofErr w:type="spellStart"/>
      <w:r w:rsidR="006C0DE1">
        <w:t>H</w:t>
      </w:r>
      <w:r>
        <w:t>erritarrek</w:t>
      </w:r>
      <w:proofErr w:type="spellEnd"/>
      <w:r>
        <w:t xml:space="preserve"> </w:t>
      </w:r>
      <w:proofErr w:type="spellStart"/>
      <w:r>
        <w:t>atzeraeragina</w:t>
      </w:r>
      <w:proofErr w:type="spellEnd"/>
      <w:r>
        <w:t xml:space="preserve"> izan </w:t>
      </w:r>
      <w:proofErr w:type="spellStart"/>
      <w:r w:rsidR="006C0DE1">
        <w:t>zuten</w:t>
      </w:r>
      <w:proofErr w:type="spellEnd"/>
      <w:r w:rsidR="006C0DE1">
        <w:t xml:space="preserve"> </w:t>
      </w:r>
      <w:proofErr w:type="spellStart"/>
      <w:r w:rsidR="006C0DE1">
        <w:t>urte</w:t>
      </w:r>
      <w:proofErr w:type="spellEnd"/>
      <w:r w:rsidR="006C0DE1">
        <w:t xml:space="preserve"> horren</w:t>
      </w:r>
      <w:r>
        <w:t xml:space="preserve"> </w:t>
      </w:r>
      <w:proofErr w:type="spellStart"/>
      <w:r>
        <w:t>urtarrilaren</w:t>
      </w:r>
      <w:proofErr w:type="spellEnd"/>
      <w:r>
        <w:t xml:space="preserve"> 1etik </w:t>
      </w:r>
      <w:proofErr w:type="spellStart"/>
      <w:r>
        <w:t>aurrera</w:t>
      </w:r>
      <w:proofErr w:type="spellEnd"/>
      <w:r>
        <w:t>; beraz, laguntza eraginkorra eman da</w:t>
      </w:r>
      <w:r w:rsidR="00422882" w:rsidRPr="00422882">
        <w:t xml:space="preserve"> </w:t>
      </w:r>
      <w:proofErr w:type="spellStart"/>
      <w:r w:rsidR="00422882">
        <w:t>urte</w:t>
      </w:r>
      <w:proofErr w:type="spellEnd"/>
      <w:r w:rsidR="00422882">
        <w:t xml:space="preserve"> </w:t>
      </w:r>
      <w:proofErr w:type="spellStart"/>
      <w:r w:rsidR="00422882">
        <w:t>osoan</w:t>
      </w:r>
      <w:proofErr w:type="spellEnd"/>
      <w:r w:rsidR="00422882">
        <w:t xml:space="preserve"> </w:t>
      </w:r>
      <w:proofErr w:type="spellStart"/>
      <w:r w:rsidR="00422882">
        <w:t>zehar</w:t>
      </w:r>
      <w:proofErr w:type="spellEnd"/>
      <w:r>
        <w:t xml:space="preserve"> </w:t>
      </w:r>
      <w:proofErr w:type="spellStart"/>
      <w:r>
        <w:t>ibilgailu</w:t>
      </w:r>
      <w:proofErr w:type="spellEnd"/>
      <w:r>
        <w:t xml:space="preserve"> </w:t>
      </w:r>
      <w:proofErr w:type="spellStart"/>
      <w:r>
        <w:t>elektrikoak</w:t>
      </w:r>
      <w:proofErr w:type="spellEnd"/>
      <w:r>
        <w:t xml:space="preserve"> </w:t>
      </w:r>
      <w:proofErr w:type="spellStart"/>
      <w:r>
        <w:t>erosteko</w:t>
      </w:r>
      <w:proofErr w:type="spellEnd"/>
      <w:r>
        <w:t>. Helburua ibilgailu-parkea elektrifikatzen laguntzea izan da, batez ere, errekuntzako ibilgailuak ordeztuz. Horretarako, 65 milioi euroko aurrekontua izan du, horietatik 52,5 ibilgailuetarako eta 12,5 kargatzeko guneetarako.</w:t>
      </w:r>
    </w:p>
    <w:p w14:paraId="467FD74C" w14:textId="77777777" w:rsidR="00FC3924" w:rsidRDefault="00FC3924"/>
    <w:p w14:paraId="312C046A" w14:textId="534F17D1" w:rsidR="00FC3924" w:rsidRDefault="00D930A6">
      <w:proofErr w:type="spellStart"/>
      <w:r>
        <w:t>Emandako</w:t>
      </w:r>
      <w:proofErr w:type="spellEnd"/>
      <w:r>
        <w:t xml:space="preserve"> </w:t>
      </w:r>
      <w:proofErr w:type="spellStart"/>
      <w:r>
        <w:t>diru-laguntzak</w:t>
      </w:r>
      <w:proofErr w:type="spellEnd"/>
      <w:r>
        <w:t xml:space="preserve"> </w:t>
      </w:r>
      <w:r w:rsidR="00000000">
        <w:t>7.000 €-</w:t>
      </w:r>
      <w:proofErr w:type="spellStart"/>
      <w:r w:rsidR="00000000">
        <w:t>ko</w:t>
      </w:r>
      <w:r>
        <w:t>ak</w:t>
      </w:r>
      <w:proofErr w:type="spellEnd"/>
      <w:r>
        <w:t xml:space="preserve"> </w:t>
      </w:r>
      <w:proofErr w:type="spellStart"/>
      <w:r>
        <w:t>dira</w:t>
      </w:r>
      <w:proofErr w:type="spellEnd"/>
      <w:r>
        <w:t xml:space="preserve"> </w:t>
      </w:r>
      <w:proofErr w:type="spellStart"/>
      <w:r w:rsidR="00000000">
        <w:t>ibilgailu</w:t>
      </w:r>
      <w:proofErr w:type="spellEnd"/>
      <w:r w:rsidR="00000000">
        <w:t xml:space="preserve"> </w:t>
      </w:r>
      <w:proofErr w:type="spellStart"/>
      <w:r w:rsidR="00000000">
        <w:t>bakoitzeko</w:t>
      </w:r>
      <w:proofErr w:type="spellEnd"/>
      <w:r w:rsidR="00000000">
        <w:t xml:space="preserve">, </w:t>
      </w:r>
      <w:proofErr w:type="spellStart"/>
      <w:r w:rsidR="00000000">
        <w:t>txatar</w:t>
      </w:r>
      <w:proofErr w:type="spellEnd"/>
      <w:r w:rsidR="00000000">
        <w:t xml:space="preserve"> </w:t>
      </w:r>
      <w:proofErr w:type="spellStart"/>
      <w:r w:rsidR="00000000">
        <w:t>bihurtutako</w:t>
      </w:r>
      <w:proofErr w:type="spellEnd"/>
      <w:r w:rsidR="00000000">
        <w:t xml:space="preserve"> beste ibilgailu zahar bat ordezten duten motorizazio % 100 elektrikoetarako. Hala ere, txatar bihurtzea aukerakoa da, eta, kasu horretan, 4.500 €-ko diru-laguntza emango da. Diruz lagundu daitekeen ibilgailu-motak, besteak beste, ibilgailu elektriko puruak, hibrido entxufagarriak eta autonomia zabalekoak eta erregai-pilakoak (hidrogenoa) hartzen ditu. Birkarga puntuei dagokienez, laguntzak inbertsioaren %70eraino irits daitezke. Horrez gain, </w:t>
      </w:r>
      <w:r w:rsidR="00000000">
        <w:lastRenderedPageBreak/>
        <w:t>taxilariek edo 5.000 biztanle baino gutxiagoko udalerrietan bizi diren pertsonek laguntza horiek handitu ahal izan dituzte.</w:t>
      </w:r>
    </w:p>
    <w:p w14:paraId="3C83C0FF" w14:textId="77777777" w:rsidR="00FC3924" w:rsidRDefault="00FC3924"/>
    <w:p w14:paraId="4D8363DE" w14:textId="63209F3B" w:rsidR="00FC3924" w:rsidRDefault="00000000">
      <w:r>
        <w:t>Kalkuluen arabera, teknologia aurreratuagoak dituzten ibilgailuen erabilerak 1.300 tpb inguru aurreztu du, hau da, 4.000 etxebizitza ingururen LED argiztapenaren aldaketa osoa. Horrez gain, emisioak ere murrizten dituzte, motorizazio elektrikoak edo hibridoak erabiltzen baitituzte.</w:t>
      </w:r>
    </w:p>
    <w:p w14:paraId="48E9682C" w14:textId="77777777" w:rsidR="00FC3924" w:rsidRDefault="00FC3924"/>
    <w:p w14:paraId="23D4292C" w14:textId="5E8788F0" w:rsidR="00FC3924" w:rsidRDefault="00000000">
      <w:r>
        <w:t>Aurkeztutako eskaeren arabera, Euskadik ia 7.000 tona CO</w:t>
      </w:r>
      <w:r w:rsidRPr="00A4303E">
        <w:rPr>
          <w:vertAlign w:val="subscript"/>
        </w:rPr>
        <w:t>2</w:t>
      </w:r>
      <w:r>
        <w:t xml:space="preserve"> isurtzea saihestuko du MOVES III 2025 ibilgailuen balio-bizitzan (urtean 40.000 etxetako isurien baliokidea).</w:t>
      </w:r>
    </w:p>
    <w:bookmarkEnd w:id="0"/>
    <w:p w14:paraId="43684408" w14:textId="77777777" w:rsidR="00FC3924" w:rsidRDefault="00FC3924"/>
    <w:sectPr w:rsidR="00FC3924">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3D39" w14:textId="77777777" w:rsidR="00A127DB" w:rsidRDefault="00A127DB">
      <w:r>
        <w:separator/>
      </w:r>
    </w:p>
  </w:endnote>
  <w:endnote w:type="continuationSeparator" w:id="0">
    <w:p w14:paraId="31CC396F" w14:textId="77777777" w:rsidR="00A127DB" w:rsidRDefault="00A1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206030504050203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Black">
    <w:panose1 w:val="020F0A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760F" w14:textId="77777777" w:rsidR="00A127DB" w:rsidRDefault="00A127DB">
      <w:r>
        <w:separator/>
      </w:r>
    </w:p>
  </w:footnote>
  <w:footnote w:type="continuationSeparator" w:id="0">
    <w:p w14:paraId="3D247B26" w14:textId="77777777" w:rsidR="00A127DB" w:rsidRDefault="00A1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4798"/>
    </w:tblGrid>
    <w:tr w:rsidR="00865466" w14:paraId="1DA37AA1" w14:textId="77777777" w:rsidTr="00865466">
      <w:tc>
        <w:tcPr>
          <w:tcW w:w="3700" w:type="dxa"/>
          <w:vAlign w:val="center"/>
        </w:tcPr>
        <w:p w14:paraId="23084D1F" w14:textId="77777777" w:rsidR="00865466" w:rsidRDefault="00865466" w:rsidP="00865466">
          <w:pPr>
            <w:pStyle w:val="Encabezado"/>
            <w:jc w:val="center"/>
          </w:pPr>
          <w:r>
            <w:rPr>
              <w:noProof/>
            </w:rPr>
            <w:drawing>
              <wp:inline distT="0" distB="0" distL="0" distR="0" wp14:anchorId="23A43B05" wp14:editId="6E79020F">
                <wp:extent cx="1519311" cy="579889"/>
                <wp:effectExtent l="0" t="0" r="5080" b="4445"/>
                <wp:docPr id="2795227" name="Imagen 1"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227" name="Imagen 1" descr="Imagen en blanco y neg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566045" cy="597726"/>
                        </a:xfrm>
                        <a:prstGeom prst="rect">
                          <a:avLst/>
                        </a:prstGeom>
                      </pic:spPr>
                    </pic:pic>
                  </a:graphicData>
                </a:graphic>
              </wp:inline>
            </w:drawing>
          </w:r>
        </w:p>
      </w:tc>
      <w:tc>
        <w:tcPr>
          <w:tcW w:w="4798" w:type="dxa"/>
          <w:vAlign w:val="center"/>
        </w:tcPr>
        <w:p w14:paraId="1083716F" w14:textId="77777777" w:rsidR="00865466" w:rsidRDefault="00865466" w:rsidP="00865466">
          <w:pPr>
            <w:pStyle w:val="Encabezado"/>
            <w:jc w:val="center"/>
          </w:pPr>
          <w:r>
            <w:rPr>
              <w:noProof/>
            </w:rPr>
            <w:drawing>
              <wp:inline distT="0" distB="0" distL="0" distR="0" wp14:anchorId="3350F216" wp14:editId="4363FA8D">
                <wp:extent cx="2910062" cy="772204"/>
                <wp:effectExtent l="0" t="0" r="0" b="0"/>
                <wp:docPr id="1453896326" name="Imagen 1" descr="Imagen que contiene firmar, calle, señal, cer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96326" name="Imagen 1" descr="Imagen que contiene firmar, calle, señal, cerc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2932064" cy="778042"/>
                        </a:xfrm>
                        <a:prstGeom prst="rect">
                          <a:avLst/>
                        </a:prstGeom>
                      </pic:spPr>
                    </pic:pic>
                  </a:graphicData>
                </a:graphic>
              </wp:inline>
            </w:drawing>
          </w:r>
        </w:p>
      </w:tc>
    </w:tr>
  </w:tbl>
  <w:p w14:paraId="3000A481" w14:textId="1FB94E94" w:rsidR="00FC3924" w:rsidRDefault="00FC392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7B5"/>
    <w:multiLevelType w:val="hybridMultilevel"/>
    <w:tmpl w:val="7CF8A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87400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A9"/>
    <w:rsid w:val="00026B64"/>
    <w:rsid w:val="00034811"/>
    <w:rsid w:val="00043A56"/>
    <w:rsid w:val="00044FA1"/>
    <w:rsid w:val="00046751"/>
    <w:rsid w:val="000620B3"/>
    <w:rsid w:val="00062375"/>
    <w:rsid w:val="00064D57"/>
    <w:rsid w:val="00086882"/>
    <w:rsid w:val="000948FB"/>
    <w:rsid w:val="000C1B75"/>
    <w:rsid w:val="000E490E"/>
    <w:rsid w:val="00106F10"/>
    <w:rsid w:val="001345AB"/>
    <w:rsid w:val="00147FBF"/>
    <w:rsid w:val="00154701"/>
    <w:rsid w:val="00160773"/>
    <w:rsid w:val="00166711"/>
    <w:rsid w:val="001B5370"/>
    <w:rsid w:val="001C631D"/>
    <w:rsid w:val="0021170C"/>
    <w:rsid w:val="00212B46"/>
    <w:rsid w:val="00214E56"/>
    <w:rsid w:val="002804E3"/>
    <w:rsid w:val="002827E2"/>
    <w:rsid w:val="002B2920"/>
    <w:rsid w:val="002F4374"/>
    <w:rsid w:val="002F5213"/>
    <w:rsid w:val="003811AC"/>
    <w:rsid w:val="00400DE9"/>
    <w:rsid w:val="00404334"/>
    <w:rsid w:val="00422882"/>
    <w:rsid w:val="00454198"/>
    <w:rsid w:val="00486C26"/>
    <w:rsid w:val="004B3895"/>
    <w:rsid w:val="004B64A4"/>
    <w:rsid w:val="004C413E"/>
    <w:rsid w:val="004C6B11"/>
    <w:rsid w:val="004D4AFC"/>
    <w:rsid w:val="004D541C"/>
    <w:rsid w:val="004F3709"/>
    <w:rsid w:val="00504451"/>
    <w:rsid w:val="00510043"/>
    <w:rsid w:val="005236A8"/>
    <w:rsid w:val="00523817"/>
    <w:rsid w:val="00531102"/>
    <w:rsid w:val="005346E7"/>
    <w:rsid w:val="00552568"/>
    <w:rsid w:val="00583A47"/>
    <w:rsid w:val="00584A46"/>
    <w:rsid w:val="0058779C"/>
    <w:rsid w:val="005D45AB"/>
    <w:rsid w:val="005F6BAC"/>
    <w:rsid w:val="006329D1"/>
    <w:rsid w:val="0063370F"/>
    <w:rsid w:val="0064138C"/>
    <w:rsid w:val="006474D4"/>
    <w:rsid w:val="00650953"/>
    <w:rsid w:val="00697D82"/>
    <w:rsid w:val="006B2D01"/>
    <w:rsid w:val="006C0DE1"/>
    <w:rsid w:val="006E4B20"/>
    <w:rsid w:val="006F365E"/>
    <w:rsid w:val="006F59C4"/>
    <w:rsid w:val="0072059D"/>
    <w:rsid w:val="00785591"/>
    <w:rsid w:val="00796C62"/>
    <w:rsid w:val="007D1583"/>
    <w:rsid w:val="007F314E"/>
    <w:rsid w:val="0080312E"/>
    <w:rsid w:val="00807F3E"/>
    <w:rsid w:val="00865466"/>
    <w:rsid w:val="008C40A7"/>
    <w:rsid w:val="008F2FF2"/>
    <w:rsid w:val="00916AC4"/>
    <w:rsid w:val="00920F6D"/>
    <w:rsid w:val="009328AB"/>
    <w:rsid w:val="009402E6"/>
    <w:rsid w:val="00964029"/>
    <w:rsid w:val="00981B1E"/>
    <w:rsid w:val="009A1415"/>
    <w:rsid w:val="009B7945"/>
    <w:rsid w:val="00A101B5"/>
    <w:rsid w:val="00A11BBA"/>
    <w:rsid w:val="00A127DB"/>
    <w:rsid w:val="00A168B4"/>
    <w:rsid w:val="00A4303E"/>
    <w:rsid w:val="00A43812"/>
    <w:rsid w:val="00A654E9"/>
    <w:rsid w:val="00A75E34"/>
    <w:rsid w:val="00A81A13"/>
    <w:rsid w:val="00AE1923"/>
    <w:rsid w:val="00AF3F22"/>
    <w:rsid w:val="00B150B0"/>
    <w:rsid w:val="00B43C48"/>
    <w:rsid w:val="00B61F84"/>
    <w:rsid w:val="00B9773F"/>
    <w:rsid w:val="00BB3B9A"/>
    <w:rsid w:val="00BE5763"/>
    <w:rsid w:val="00BE7A9A"/>
    <w:rsid w:val="00C03DE5"/>
    <w:rsid w:val="00C57D4D"/>
    <w:rsid w:val="00C63E8D"/>
    <w:rsid w:val="00C7060E"/>
    <w:rsid w:val="00C7257A"/>
    <w:rsid w:val="00C86AC7"/>
    <w:rsid w:val="00CB105A"/>
    <w:rsid w:val="00D2464A"/>
    <w:rsid w:val="00D46923"/>
    <w:rsid w:val="00D53EB0"/>
    <w:rsid w:val="00D55474"/>
    <w:rsid w:val="00D61F9F"/>
    <w:rsid w:val="00D638FB"/>
    <w:rsid w:val="00D930A6"/>
    <w:rsid w:val="00DA0773"/>
    <w:rsid w:val="00DD38EE"/>
    <w:rsid w:val="00DD714E"/>
    <w:rsid w:val="00DD7EC8"/>
    <w:rsid w:val="00E40211"/>
    <w:rsid w:val="00E41A16"/>
    <w:rsid w:val="00E607D3"/>
    <w:rsid w:val="00E80AD7"/>
    <w:rsid w:val="00EA3923"/>
    <w:rsid w:val="00EA6DEB"/>
    <w:rsid w:val="00EB7B1A"/>
    <w:rsid w:val="00EE0B3C"/>
    <w:rsid w:val="00EF0815"/>
    <w:rsid w:val="00F40252"/>
    <w:rsid w:val="00F626B4"/>
    <w:rsid w:val="00F841A9"/>
    <w:rsid w:val="00F95748"/>
    <w:rsid w:val="00FB2276"/>
    <w:rsid w:val="00FB54FF"/>
    <w:rsid w:val="00FB6D4F"/>
    <w:rsid w:val="00FC3924"/>
    <w:rsid w:val="00FC6A83"/>
    <w:rsid w:val="00FF0A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A7C5"/>
  <w15:chartTrackingRefBased/>
  <w15:docId w15:val="{CDFE1D80-2F96-FD4F-90AD-41F31CD5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Cuerpo en alfa"/>
        <w:kern w:val="2"/>
        <w:sz w:val="24"/>
        <w:szCs w:val="24"/>
        <w:lang w:val="es-ES" w:eastAsia="es-ES_trad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4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4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41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41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841A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841A9"/>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841A9"/>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841A9"/>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841A9"/>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41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41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41A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41A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841A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841A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841A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841A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841A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841A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41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41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41A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841A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841A9"/>
    <w:rPr>
      <w:i/>
      <w:iCs/>
      <w:color w:val="404040" w:themeColor="text1" w:themeTint="BF"/>
    </w:rPr>
  </w:style>
  <w:style w:type="paragraph" w:styleId="Prrafodelista">
    <w:name w:val="List Paragraph"/>
    <w:basedOn w:val="Normal"/>
    <w:uiPriority w:val="34"/>
    <w:qFormat/>
    <w:rsid w:val="00F841A9"/>
    <w:pPr>
      <w:ind w:left="720"/>
      <w:contextualSpacing/>
    </w:pPr>
  </w:style>
  <w:style w:type="character" w:styleId="nfasisintenso">
    <w:name w:val="Intense Emphasis"/>
    <w:basedOn w:val="Fuentedeprrafopredeter"/>
    <w:uiPriority w:val="21"/>
    <w:qFormat/>
    <w:rsid w:val="00F841A9"/>
    <w:rPr>
      <w:i/>
      <w:iCs/>
      <w:color w:val="0F4761" w:themeColor="accent1" w:themeShade="BF"/>
    </w:rPr>
  </w:style>
  <w:style w:type="paragraph" w:styleId="Citadestacada">
    <w:name w:val="Intense Quote"/>
    <w:basedOn w:val="Normal"/>
    <w:next w:val="Normal"/>
    <w:link w:val="CitadestacadaCar"/>
    <w:uiPriority w:val="30"/>
    <w:qFormat/>
    <w:rsid w:val="00F84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41A9"/>
    <w:rPr>
      <w:i/>
      <w:iCs/>
      <w:color w:val="0F4761" w:themeColor="accent1" w:themeShade="BF"/>
    </w:rPr>
  </w:style>
  <w:style w:type="character" w:styleId="Referenciaintensa">
    <w:name w:val="Intense Reference"/>
    <w:basedOn w:val="Fuentedeprrafopredeter"/>
    <w:uiPriority w:val="32"/>
    <w:qFormat/>
    <w:rsid w:val="00F841A9"/>
    <w:rPr>
      <w:b/>
      <w:bCs/>
      <w:smallCaps/>
      <w:color w:val="0F4761" w:themeColor="accent1" w:themeShade="BF"/>
      <w:spacing w:val="5"/>
    </w:rPr>
  </w:style>
  <w:style w:type="paragraph" w:styleId="Encabezado">
    <w:name w:val="header"/>
    <w:basedOn w:val="Normal"/>
    <w:link w:val="EncabezadoCar"/>
    <w:uiPriority w:val="99"/>
    <w:unhideWhenUsed/>
    <w:rsid w:val="002F5213"/>
    <w:pPr>
      <w:tabs>
        <w:tab w:val="center" w:pos="4252"/>
        <w:tab w:val="right" w:pos="8504"/>
      </w:tabs>
    </w:pPr>
  </w:style>
  <w:style w:type="character" w:customStyle="1" w:styleId="EncabezadoCar">
    <w:name w:val="Encabezado Car"/>
    <w:basedOn w:val="Fuentedeprrafopredeter"/>
    <w:link w:val="Encabezado"/>
    <w:uiPriority w:val="99"/>
    <w:rsid w:val="002F5213"/>
  </w:style>
  <w:style w:type="paragraph" w:styleId="Piedepgina">
    <w:name w:val="footer"/>
    <w:basedOn w:val="Normal"/>
    <w:link w:val="PiedepginaCar"/>
    <w:uiPriority w:val="99"/>
    <w:unhideWhenUsed/>
    <w:rsid w:val="002F5213"/>
    <w:pPr>
      <w:tabs>
        <w:tab w:val="center" w:pos="4252"/>
        <w:tab w:val="right" w:pos="8504"/>
      </w:tabs>
    </w:pPr>
  </w:style>
  <w:style w:type="character" w:customStyle="1" w:styleId="PiedepginaCar">
    <w:name w:val="Pie de página Car"/>
    <w:basedOn w:val="Fuentedeprrafopredeter"/>
    <w:link w:val="Piedepgina"/>
    <w:uiPriority w:val="99"/>
    <w:rsid w:val="002F5213"/>
  </w:style>
  <w:style w:type="paragraph" w:styleId="Revisin">
    <w:name w:val="Revision"/>
    <w:hidden/>
    <w:uiPriority w:val="99"/>
    <w:semiHidden/>
    <w:rsid w:val="00584A46"/>
  </w:style>
  <w:style w:type="character" w:styleId="Refdecomentario">
    <w:name w:val="annotation reference"/>
    <w:basedOn w:val="Fuentedeprrafopredeter"/>
    <w:uiPriority w:val="99"/>
    <w:semiHidden/>
    <w:unhideWhenUsed/>
    <w:rsid w:val="00584A46"/>
    <w:rPr>
      <w:sz w:val="16"/>
      <w:szCs w:val="16"/>
    </w:rPr>
  </w:style>
  <w:style w:type="paragraph" w:styleId="Textocomentario">
    <w:name w:val="annotation text"/>
    <w:basedOn w:val="Normal"/>
    <w:link w:val="TextocomentarioCar"/>
    <w:uiPriority w:val="99"/>
    <w:unhideWhenUsed/>
    <w:rsid w:val="00584A46"/>
    <w:rPr>
      <w:sz w:val="20"/>
      <w:szCs w:val="20"/>
    </w:rPr>
  </w:style>
  <w:style w:type="character" w:customStyle="1" w:styleId="TextocomentarioCar">
    <w:name w:val="Texto comentario Car"/>
    <w:basedOn w:val="Fuentedeprrafopredeter"/>
    <w:link w:val="Textocomentario"/>
    <w:uiPriority w:val="99"/>
    <w:rsid w:val="00584A46"/>
    <w:rPr>
      <w:sz w:val="20"/>
      <w:szCs w:val="20"/>
    </w:rPr>
  </w:style>
  <w:style w:type="paragraph" w:styleId="Asuntodelcomentario">
    <w:name w:val="annotation subject"/>
    <w:basedOn w:val="Textocomentario"/>
    <w:next w:val="Textocomentario"/>
    <w:link w:val="AsuntodelcomentarioCar"/>
    <w:uiPriority w:val="99"/>
    <w:semiHidden/>
    <w:unhideWhenUsed/>
    <w:rsid w:val="00584A46"/>
    <w:rPr>
      <w:b/>
      <w:bCs/>
    </w:rPr>
  </w:style>
  <w:style w:type="character" w:customStyle="1" w:styleId="AsuntodelcomentarioCar">
    <w:name w:val="Asunto del comentario Car"/>
    <w:basedOn w:val="TextocomentarioCar"/>
    <w:link w:val="Asuntodelcomentario"/>
    <w:uiPriority w:val="99"/>
    <w:semiHidden/>
    <w:rsid w:val="00584A46"/>
    <w:rPr>
      <w:b/>
      <w:bCs/>
      <w:sz w:val="20"/>
      <w:szCs w:val="20"/>
    </w:rPr>
  </w:style>
  <w:style w:type="paragraph" w:customStyle="1" w:styleId="P68B1DB1-Normala1">
    <w:name w:val="P68B1DB1-Normala1"/>
    <w:basedOn w:val="Normal"/>
    <w:rPr>
      <w:rFonts w:ascii="Lato Black" w:hAnsi="Lato Black"/>
      <w:b/>
      <w:bCs/>
      <w:sz w:val="44"/>
      <w:szCs w:val="34"/>
    </w:rPr>
  </w:style>
  <w:style w:type="paragraph" w:customStyle="1" w:styleId="P68B1DB1-Normala2">
    <w:name w:val="P68B1DB1-Normala2"/>
    <w:basedOn w:val="Normal"/>
    <w:rPr>
      <w:b/>
      <w:bCs/>
    </w:rPr>
  </w:style>
  <w:style w:type="table" w:styleId="Tablaconcuadrcula">
    <w:name w:val="Table Grid"/>
    <w:basedOn w:val="Tablanormal"/>
    <w:uiPriority w:val="39"/>
    <w:rsid w:val="0086546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907</Words>
  <Characters>4644</Characters>
  <Application>Microsoft Office Word</Application>
  <DocSecurity>0</DocSecurity>
  <Lines>108</Lines>
  <Paragraphs>20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Imanol Zenborain Gartzia</dc:creator>
  <cp:keywords/>
  <dc:description/>
  <cp:lastModifiedBy>Imanol Zenborain Gartzia</cp:lastModifiedBy>
  <cp:revision>29</cp:revision>
  <cp:lastPrinted>2026-01-09T10:02:00Z</cp:lastPrinted>
  <dcterms:created xsi:type="dcterms:W3CDTF">2026-01-14T17:57:00Z</dcterms:created>
  <dcterms:modified xsi:type="dcterms:W3CDTF">2026-01-15T08:43:00Z</dcterms:modified>
</cp:coreProperties>
</file>